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91411336"/>
        <w:docPartObj>
          <w:docPartGallery w:val="Cover Pages"/>
          <w:docPartUnique/>
        </w:docPartObj>
      </w:sdtPr>
      <w:sdtEndPr>
        <w:rPr>
          <w:rFonts w:ascii="Arial" w:hAnsi="Arial" w:cs="Arial"/>
          <w:b/>
          <w:color w:val="212529"/>
          <w:shd w:val="clear" w:color="auto" w:fill="FFFFFF"/>
          <w:lang w:val="az-Latn-AZ"/>
        </w:rPr>
      </w:sdtEndPr>
      <w:sdtContent>
        <w:p w14:paraId="0E8E4E42" w14:textId="025DCD67" w:rsidR="00AC2A2A" w:rsidRDefault="00AC2A2A">
          <w:r>
            <w:rPr>
              <w:noProof/>
            </w:rPr>
            <mc:AlternateContent>
              <mc:Choice Requires="wps">
                <w:drawing>
                  <wp:anchor distT="0" distB="0" distL="114300" distR="114300" simplePos="0" relativeHeight="251659264" behindDoc="0" locked="0" layoutInCell="1" allowOverlap="1" wp14:anchorId="6B5C6CFE" wp14:editId="4AAE6FCD">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429000" cy="7040880"/>
                    <wp:effectExtent l="0" t="0" r="19050" b="26670"/>
                    <wp:wrapNone/>
                    <wp:docPr id="468" name="Rectangle 261"/>
                    <wp:cNvGraphicFramePr/>
                    <a:graphic xmlns:a="http://schemas.openxmlformats.org/drawingml/2006/main">
                      <a:graphicData uri="http://schemas.microsoft.com/office/word/2010/wordprocessingShape">
                        <wps:wsp>
                          <wps:cNvSpPr/>
                          <wps:spPr>
                            <a:xfrm>
                              <a:off x="0" y="0"/>
                              <a:ext cx="342900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70000</wp14:pctHeight>
                    </wp14:sizeRelV>
                  </wp:anchor>
                </w:drawing>
              </mc:Choice>
              <mc:Fallback>
                <w:pict>
                  <v:rect w14:anchorId="3C3E2055" id="Rectangle 261" o:spid="_x0000_s1026" style="position:absolute;margin-left:0;margin-top:0;width:270pt;height:554.4pt;z-index:251659264;visibility:visible;mso-wrap-style:square;mso-width-percent:0;mso-height-percent:700;mso-left-percent:440;mso-top-percent:25;mso-wrap-distance-left:9pt;mso-wrap-distance-top:0;mso-wrap-distance-right:9pt;mso-wrap-distance-bottom:0;mso-position-horizontal-relative:page;mso-position-vertical-relative:page;mso-width-percent: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" fillcolor="white [3212]" strokecolor="#737373 [1614]" strokeweight="1.25pt">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14:anchorId="18026B5F" wp14:editId="19597F6B">
                    <wp:simplePos x="0" y="0"/>
                    <wp:positionH relativeFrom="page">
                      <wp:align>center</wp:align>
                    </wp:positionH>
                    <wp:positionV relativeFrom="page">
                      <wp:align>center</wp:align>
                    </wp:positionV>
                    <wp:extent cx="7383780" cy="9555480"/>
                    <wp:effectExtent l="0" t="0" r="7620" b="7620"/>
                    <wp:wrapNone/>
                    <wp:docPr id="466"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2DFBCAE0" w14:textId="77777777" w:rsidR="00AC2A2A" w:rsidRDefault="00AC2A2A"/>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8026B5F" id="Rectangle 257" o:spid="_x0000_s1026"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" fillcolor="#c1e4f5 [660]" stroked="f" strokeweight="1pt">
                    <v:fill color2="#45b0e1 [1940]" rotate="t" focus="100%" type="gradient">
                      <o:fill v:ext="view" type="gradientUnscaled"/>
                    </v:fill>
                    <v:textbox inset="21.6pt,,21.6pt">
                      <w:txbxContent>
                        <w:p w14:paraId="2DFBCAE0" w14:textId="77777777" w:rsidR="00AC2A2A" w:rsidRDefault="00AC2A2A"/>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6B43929D" wp14:editId="0A89A167">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467" name="Rectangle 259"/>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D9147F" w14:textId="54018A6F" w:rsidR="00AC2A2A" w:rsidRDefault="00000000">
                                <w:pPr>
                                  <w:spacing w:before="240"/>
                                  <w:jc w:val="center"/>
                                  <w:rPr>
                                    <w:color w:val="FFFFFF" w:themeColor="background1"/>
                                  </w:rPr>
                                </w:pPr>
                                <w:sdt>
                                  <w:sdtPr>
                                    <w:rPr>
                                      <w:color w:val="FFFFFF" w:themeColor="background1"/>
                                    </w:rPr>
                                    <w:alias w:val="Abstract"/>
                                    <w:id w:val="8276291"/>
                                    <w:showingPlcHdr/>
                                    <w:dataBinding w:prefixMappings="xmlns:ns0='http://schemas.microsoft.com/office/2006/coverPageProps'" w:xpath="/ns0:CoverPageProperties[1]/ns0:Abstract[1]" w:storeItemID="{55AF091B-3C7A-41E3-B477-F2FDAA23CFDA}"/>
                                    <w:text/>
                                  </w:sdtPr>
                                  <w:sdtContent>
                                    <w:r w:rsidR="00AC2A2A">
                                      <w:rPr>
                                        <w:color w:val="FFFFFF" w:themeColor="background1"/>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6B43929D" id="Rectangle 259" o:spid="_x0000_s1027"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" fillcolor="#0e2841 [3215]" stroked="f" strokeweight="1pt">
                    <v:textbox inset="14.4pt,14.4pt,14.4pt,28.8pt">
                      <w:txbxContent>
                        <w:p w14:paraId="0FD9147F" w14:textId="54018A6F" w:rsidR="00AC2A2A" w:rsidRDefault="00AC2A2A">
                          <w:pPr>
                            <w:spacing w:before="240"/>
                            <w:jc w:val="center"/>
                            <w:rPr>
                              <w:color w:val="FFFFFF" w:themeColor="background1"/>
                            </w:rPr>
                          </w:pPr>
                          <w:sdt>
                            <w:sdtPr>
                              <w:rPr>
                                <w:color w:val="FFFFFF" w:themeColor="background1"/>
                              </w:rPr>
                              <w:alias w:val="Abstract"/>
                              <w:id w:val="8276291"/>
                              <w:showingPlcHdr/>
                              <w:dataBinding w:prefixMappings="xmlns:ns0='http://schemas.microsoft.com/office/2006/coverPageProps'" w:xpath="/ns0:CoverPageProperties[1]/ns0:Abstract[1]" w:storeItemID="{55AF091B-3C7A-41E3-B477-F2FDAA23CFDA}"/>
                              <w:text/>
                            </w:sdtPr>
                            <w:sdtContent>
                              <w:r>
                                <w:rPr>
                                  <w:color w:val="FFFFFF" w:themeColor="background1"/>
                                </w:rPr>
                                <w:t xml:space="preserve">     </w:t>
                              </w:r>
                            </w:sdtContent>
                          </w:sdt>
                        </w:p>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29C0B3DE" wp14:editId="60C11DEB">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263"/>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7D7247F3" id="Rectangle 263"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" fillcolor="#156082 [3204]" stroked="f" strokeweight="1pt">
                    <w10:wrap anchorx="page" anchory="page"/>
                  </v:rect>
                </w:pict>
              </mc:Fallback>
            </mc:AlternateContent>
          </w:r>
        </w:p>
        <w:p w14:paraId="3EAC029A" w14:textId="7C72564B" w:rsidR="00AC2A2A" w:rsidRDefault="00AC2A2A">
          <w:pPr>
            <w:rPr>
              <w:rFonts w:ascii="Arial" w:eastAsia="Times New Roman" w:hAnsi="Arial" w:cs="Arial"/>
              <w:b/>
              <w:color w:val="212529"/>
              <w:sz w:val="24"/>
              <w:szCs w:val="24"/>
              <w:shd w:val="clear" w:color="auto" w:fill="FFFFFF"/>
              <w:lang w:val="az-Latn-AZ"/>
            </w:rPr>
          </w:pPr>
          <w:r>
            <w:rPr>
              <w:noProof/>
            </w:rPr>
            <mc:AlternateContent>
              <mc:Choice Requires="wps">
                <w:drawing>
                  <wp:anchor distT="0" distB="0" distL="114300" distR="114300" simplePos="0" relativeHeight="251661312" behindDoc="0" locked="0" layoutInCell="1" allowOverlap="1" wp14:anchorId="6BA5AB24" wp14:editId="4A4981D1">
                    <wp:simplePos x="0" y="0"/>
                    <wp:positionH relativeFrom="page">
                      <wp:posOffset>3533774</wp:posOffset>
                    </wp:positionH>
                    <wp:positionV relativeFrom="page">
                      <wp:posOffset>3467100</wp:posOffset>
                    </wp:positionV>
                    <wp:extent cx="3267075" cy="3614420"/>
                    <wp:effectExtent l="0" t="0" r="0" b="5080"/>
                    <wp:wrapSquare wrapText="bothSides"/>
                    <wp:docPr id="470" name="Text Box 265"/>
                    <wp:cNvGraphicFramePr/>
                    <a:graphic xmlns:a="http://schemas.openxmlformats.org/drawingml/2006/main">
                      <a:graphicData uri="http://schemas.microsoft.com/office/word/2010/wordprocessingShape">
                        <wps:wsp>
                          <wps:cNvSpPr txBox="1"/>
                          <wps:spPr>
                            <a:xfrm>
                              <a:off x="0" y="0"/>
                              <a:ext cx="3267075" cy="3614420"/>
                            </a:xfrm>
                            <a:prstGeom prst="rect">
                              <a:avLst/>
                            </a:prstGeom>
                            <a:noFill/>
                            <a:ln w="6350">
                              <a:noFill/>
                            </a:ln>
                            <a:effectLst/>
                          </wps:spPr>
                          <wps:txbx>
                            <w:txbxContent>
                              <w:sdt>
                                <w:sdtPr>
                                  <w:rPr>
                                    <w:rFonts w:asciiTheme="majorHAnsi" w:eastAsiaTheme="majorEastAsia" w:hAnsiTheme="majorHAnsi" w:cstheme="majorBidi"/>
                                    <w:noProof/>
                                    <w:color w:val="156082" w:themeColor="accent1"/>
                                    <w:sz w:val="52"/>
                                    <w:szCs w:val="5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4EF500F0" w14:textId="49657C46" w:rsidR="00AC2A2A" w:rsidRPr="00AC2A2A" w:rsidRDefault="00AC2A2A">
                                    <w:pPr>
                                      <w:spacing w:line="240" w:lineRule="auto"/>
                                      <w:rPr>
                                        <w:rFonts w:asciiTheme="majorHAnsi" w:eastAsiaTheme="majorEastAsia" w:hAnsiTheme="majorHAnsi" w:cstheme="majorBidi"/>
                                        <w:noProof/>
                                        <w:color w:val="156082" w:themeColor="accent1"/>
                                        <w:sz w:val="52"/>
                                        <w:szCs w:val="52"/>
                                      </w:rPr>
                                    </w:pPr>
                                    <w:r w:rsidRPr="00AC2A2A">
                                      <w:rPr>
                                        <w:rFonts w:asciiTheme="majorHAnsi" w:eastAsiaTheme="majorEastAsia" w:hAnsiTheme="majorHAnsi" w:cstheme="majorBidi"/>
                                        <w:noProof/>
                                        <w:color w:val="156082" w:themeColor="accent1"/>
                                        <w:sz w:val="52"/>
                                        <w:szCs w:val="52"/>
                                      </w:rPr>
                                      <w:t>Qeyri-kommersiya təşkilatları üçün ianələrin qəbulu zamanı nəzərə alınmalı</w:t>
                                    </w:r>
                                    <w:r>
                                      <w:rPr>
                                        <w:rFonts w:asciiTheme="majorHAnsi" w:eastAsiaTheme="majorEastAsia" w:hAnsiTheme="majorHAnsi" w:cstheme="majorBidi"/>
                                        <w:noProof/>
                                        <w:color w:val="156082" w:themeColor="accent1"/>
                                        <w:sz w:val="52"/>
                                        <w:szCs w:val="52"/>
                                      </w:rPr>
                                      <w:t xml:space="preserve"> </w:t>
                                    </w:r>
                                    <w:r w:rsidRPr="00AC2A2A">
                                      <w:rPr>
                                        <w:rFonts w:asciiTheme="majorHAnsi" w:eastAsiaTheme="majorEastAsia" w:hAnsiTheme="majorHAnsi" w:cstheme="majorBidi"/>
                                        <w:noProof/>
                                        <w:color w:val="156082" w:themeColor="accent1"/>
                                        <w:sz w:val="52"/>
                                        <w:szCs w:val="52"/>
                                      </w:rPr>
                                      <w:t>şübhəlilik meyarları (indikatorları)</w:t>
                                    </w:r>
                                  </w:p>
                                </w:sdtContent>
                              </w:sdt>
                              <w:sdt>
                                <w:sdtPr>
                                  <w:rPr>
                                    <w:rFonts w:asciiTheme="majorHAnsi" w:eastAsiaTheme="majorEastAsia" w:hAnsiTheme="majorHAnsi" w:cstheme="majorBidi"/>
                                    <w:noProof/>
                                    <w:color w:val="0E2841" w:themeColor="text2"/>
                                    <w:sz w:val="52"/>
                                    <w:szCs w:val="52"/>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Content>
                                  <w:p w14:paraId="2831C783" w14:textId="2D402883" w:rsidR="00AC2A2A" w:rsidRPr="00AC2A2A" w:rsidRDefault="00AC2A2A">
                                    <w:pPr>
                                      <w:rPr>
                                        <w:rFonts w:asciiTheme="majorHAnsi" w:eastAsiaTheme="majorEastAsia" w:hAnsiTheme="majorHAnsi" w:cstheme="majorBidi"/>
                                        <w:noProof/>
                                        <w:color w:val="0E2841" w:themeColor="text2"/>
                                        <w:sz w:val="52"/>
                                        <w:szCs w:val="52"/>
                                      </w:rPr>
                                    </w:pPr>
                                    <w:r>
                                      <w:rPr>
                                        <w:rFonts w:asciiTheme="majorHAnsi" w:eastAsiaTheme="majorEastAsia" w:hAnsiTheme="majorHAnsi" w:cstheme="majorBidi"/>
                                        <w:noProof/>
                                        <w:color w:val="0E2841" w:themeColor="text2"/>
                                        <w:sz w:val="52"/>
                                        <w:szCs w:val="52"/>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A5AB24" id="_x0000_t202" coordsize="21600,21600" o:spt="202" path="m,l,21600r21600,l21600,xe">
                    <v:stroke joinstyle="miter"/>
                    <v:path gradientshapeok="t" o:connecttype="rect"/>
                  </v:shapetype>
                  <v:shape id="Text Box 265" o:spid="_x0000_s1028" type="#_x0000_t202" style="position:absolute;margin-left:278.25pt;margin-top:273pt;width:257.25pt;height:284.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" filled="f" stroked="f" strokeweight=".5pt">
                    <v:textbox>
                      <w:txbxContent>
                        <w:sdt>
                          <w:sdtPr>
                            <w:rPr>
                              <w:rFonts w:asciiTheme="majorHAnsi" w:eastAsiaTheme="majorEastAsia" w:hAnsiTheme="majorHAnsi" w:cstheme="majorBidi"/>
                              <w:noProof/>
                              <w:color w:val="156082" w:themeColor="accent1"/>
                              <w:sz w:val="52"/>
                              <w:szCs w:val="5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4EF500F0" w14:textId="49657C46" w:rsidR="00AC2A2A" w:rsidRPr="00AC2A2A" w:rsidRDefault="00AC2A2A">
                              <w:pPr>
                                <w:spacing w:line="240" w:lineRule="auto"/>
                                <w:rPr>
                                  <w:rFonts w:asciiTheme="majorHAnsi" w:eastAsiaTheme="majorEastAsia" w:hAnsiTheme="majorHAnsi" w:cstheme="majorBidi"/>
                                  <w:noProof/>
                                  <w:color w:val="156082" w:themeColor="accent1"/>
                                  <w:sz w:val="52"/>
                                  <w:szCs w:val="52"/>
                                </w:rPr>
                              </w:pPr>
                              <w:r w:rsidRPr="00AC2A2A">
                                <w:rPr>
                                  <w:rFonts w:asciiTheme="majorHAnsi" w:eastAsiaTheme="majorEastAsia" w:hAnsiTheme="majorHAnsi" w:cstheme="majorBidi"/>
                                  <w:noProof/>
                                  <w:color w:val="156082" w:themeColor="accent1"/>
                                  <w:sz w:val="52"/>
                                  <w:szCs w:val="52"/>
                                </w:rPr>
                                <w:t>Qeyri-kommersiya təşkilatları üçün ianələrin qəbulu zamanı nəzərə alınmalı</w:t>
                              </w:r>
                              <w:r>
                                <w:rPr>
                                  <w:rFonts w:asciiTheme="majorHAnsi" w:eastAsiaTheme="majorEastAsia" w:hAnsiTheme="majorHAnsi" w:cstheme="majorBidi"/>
                                  <w:noProof/>
                                  <w:color w:val="156082" w:themeColor="accent1"/>
                                  <w:sz w:val="52"/>
                                  <w:szCs w:val="52"/>
                                </w:rPr>
                                <w:t xml:space="preserve"> </w:t>
                              </w:r>
                              <w:r w:rsidRPr="00AC2A2A">
                                <w:rPr>
                                  <w:rFonts w:asciiTheme="majorHAnsi" w:eastAsiaTheme="majorEastAsia" w:hAnsiTheme="majorHAnsi" w:cstheme="majorBidi"/>
                                  <w:noProof/>
                                  <w:color w:val="156082" w:themeColor="accent1"/>
                                  <w:sz w:val="52"/>
                                  <w:szCs w:val="52"/>
                                </w:rPr>
                                <w:t>şübhəlilik meyarları (indikatorları)</w:t>
                              </w:r>
                            </w:p>
                          </w:sdtContent>
                        </w:sdt>
                        <w:sdt>
                          <w:sdtPr>
                            <w:rPr>
                              <w:rFonts w:asciiTheme="majorHAnsi" w:eastAsiaTheme="majorEastAsia" w:hAnsiTheme="majorHAnsi" w:cstheme="majorBidi"/>
                              <w:noProof/>
                              <w:color w:val="0E2841" w:themeColor="text2"/>
                              <w:sz w:val="52"/>
                              <w:szCs w:val="52"/>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Content>
                            <w:p w14:paraId="2831C783" w14:textId="2D402883" w:rsidR="00AC2A2A" w:rsidRPr="00AC2A2A" w:rsidRDefault="00AC2A2A">
                              <w:pPr>
                                <w:rPr>
                                  <w:rFonts w:asciiTheme="majorHAnsi" w:eastAsiaTheme="majorEastAsia" w:hAnsiTheme="majorHAnsi" w:cstheme="majorBidi"/>
                                  <w:noProof/>
                                  <w:color w:val="0E2841" w:themeColor="text2"/>
                                  <w:sz w:val="52"/>
                                  <w:szCs w:val="52"/>
                                </w:rPr>
                              </w:pPr>
                              <w:r>
                                <w:rPr>
                                  <w:rFonts w:asciiTheme="majorHAnsi" w:eastAsiaTheme="majorEastAsia" w:hAnsiTheme="majorHAnsi" w:cstheme="majorBidi"/>
                                  <w:noProof/>
                                  <w:color w:val="0E2841" w:themeColor="text2"/>
                                  <w:sz w:val="52"/>
                                  <w:szCs w:val="52"/>
                                </w:rPr>
                                <w:t xml:space="preserve">     </w:t>
                              </w:r>
                            </w:p>
                          </w:sdtContent>
                        </w:sdt>
                      </w:txbxContent>
                    </v:textbox>
                    <w10:wrap type="square" anchorx="page" anchory="page"/>
                  </v:shape>
                </w:pict>
              </mc:Fallback>
            </mc:AlternateContent>
          </w:r>
          <w:r>
            <w:rPr>
              <w:rFonts w:ascii="Arial" w:hAnsi="Arial" w:cs="Arial"/>
              <w:b/>
              <w:color w:val="212529"/>
              <w:shd w:val="clear" w:color="auto" w:fill="FFFFFF"/>
              <w:lang w:val="az-Latn-AZ"/>
            </w:rPr>
            <w:br w:type="page"/>
          </w:r>
        </w:p>
      </w:sdtContent>
    </w:sdt>
    <w:p w14:paraId="614053D8" w14:textId="77777777" w:rsidR="00E569E9" w:rsidRDefault="00E569E9" w:rsidP="00286484">
      <w:pPr>
        <w:pStyle w:val="NormalWeb"/>
        <w:shd w:val="clear" w:color="auto" w:fill="FFFFFF"/>
        <w:spacing w:before="0" w:beforeAutospacing="0" w:after="0" w:afterAutospacing="0"/>
        <w:jc w:val="center"/>
        <w:rPr>
          <w:rFonts w:ascii="Arial" w:hAnsi="Arial" w:cs="Arial"/>
          <w:b/>
          <w:color w:val="212529"/>
          <w:shd w:val="clear" w:color="auto" w:fill="FFFFFF"/>
          <w:lang w:val="az-Latn-AZ"/>
        </w:rPr>
      </w:pPr>
    </w:p>
    <w:p w14:paraId="7E606B01" w14:textId="77777777" w:rsidR="00E569E9" w:rsidRDefault="00E569E9" w:rsidP="00286484">
      <w:pPr>
        <w:pStyle w:val="NormalWeb"/>
        <w:shd w:val="clear" w:color="auto" w:fill="FFFFFF"/>
        <w:spacing w:before="0" w:beforeAutospacing="0" w:after="0" w:afterAutospacing="0"/>
        <w:jc w:val="center"/>
        <w:rPr>
          <w:rFonts w:ascii="Arial" w:hAnsi="Arial" w:cs="Arial"/>
          <w:b/>
          <w:color w:val="212529"/>
          <w:shd w:val="clear" w:color="auto" w:fill="FFFFFF"/>
          <w:lang w:val="az-Latn-AZ"/>
        </w:rPr>
      </w:pPr>
    </w:p>
    <w:p w14:paraId="2100F4D6" w14:textId="77777777" w:rsidR="00E569E9" w:rsidRDefault="00E569E9" w:rsidP="00286484">
      <w:pPr>
        <w:pStyle w:val="NormalWeb"/>
        <w:shd w:val="clear" w:color="auto" w:fill="FFFFFF"/>
        <w:spacing w:before="0" w:beforeAutospacing="0" w:after="0" w:afterAutospacing="0"/>
        <w:jc w:val="center"/>
        <w:rPr>
          <w:rFonts w:ascii="Arial" w:hAnsi="Arial" w:cs="Arial"/>
          <w:b/>
          <w:color w:val="212529"/>
          <w:shd w:val="clear" w:color="auto" w:fill="FFFFFF"/>
          <w:lang w:val="az-Latn-AZ"/>
        </w:rPr>
      </w:pPr>
    </w:p>
    <w:p w14:paraId="4A5D70CC" w14:textId="77777777" w:rsidR="00E569E9" w:rsidRDefault="00E569E9" w:rsidP="00286484">
      <w:pPr>
        <w:pStyle w:val="NormalWeb"/>
        <w:shd w:val="clear" w:color="auto" w:fill="FFFFFF"/>
        <w:spacing w:before="0" w:beforeAutospacing="0" w:after="0" w:afterAutospacing="0"/>
        <w:jc w:val="center"/>
        <w:rPr>
          <w:rFonts w:ascii="Arial" w:hAnsi="Arial" w:cs="Arial"/>
          <w:b/>
          <w:color w:val="212529"/>
          <w:shd w:val="clear" w:color="auto" w:fill="FFFFFF"/>
          <w:lang w:val="az-Latn-AZ"/>
        </w:rPr>
      </w:pPr>
    </w:p>
    <w:p w14:paraId="71F851B0" w14:textId="77777777" w:rsidR="00E569E9" w:rsidRDefault="00E569E9" w:rsidP="00E569E9">
      <w:pPr>
        <w:pStyle w:val="NormalWeb"/>
        <w:shd w:val="clear" w:color="auto" w:fill="FFFFFF"/>
        <w:spacing w:before="0" w:beforeAutospacing="0" w:after="0" w:afterAutospacing="0"/>
        <w:jc w:val="center"/>
        <w:rPr>
          <w:rFonts w:ascii="Arial" w:hAnsi="Arial" w:cs="Arial"/>
          <w:b/>
          <w:color w:val="212529"/>
          <w:shd w:val="clear" w:color="auto" w:fill="FFFFFF"/>
          <w:lang w:val="az-Latn-AZ"/>
        </w:rPr>
      </w:pPr>
      <w:r>
        <w:rPr>
          <w:rFonts w:ascii="Arial" w:hAnsi="Arial" w:cs="Arial"/>
          <w:b/>
          <w:color w:val="212529"/>
          <w:shd w:val="clear" w:color="auto" w:fill="FFFFFF"/>
          <w:lang w:val="az-Latn-AZ"/>
        </w:rPr>
        <w:t>Giriş</w:t>
      </w:r>
    </w:p>
    <w:p w14:paraId="5E62C379" w14:textId="77777777" w:rsidR="00E569E9" w:rsidRDefault="00E569E9" w:rsidP="00E569E9">
      <w:pPr>
        <w:pStyle w:val="NormalWeb"/>
        <w:shd w:val="clear" w:color="auto" w:fill="FFFFFF"/>
        <w:spacing w:before="0" w:beforeAutospacing="0" w:after="0" w:afterAutospacing="0"/>
        <w:jc w:val="center"/>
        <w:rPr>
          <w:rFonts w:ascii="Arial" w:hAnsi="Arial" w:cs="Arial"/>
          <w:b/>
          <w:color w:val="212529"/>
          <w:shd w:val="clear" w:color="auto" w:fill="FFFFFF"/>
          <w:lang w:val="az-Latn-AZ"/>
        </w:rPr>
      </w:pPr>
    </w:p>
    <w:p w14:paraId="0DF1E096" w14:textId="7ABEC177" w:rsidR="00E569E9" w:rsidRDefault="00E569E9" w:rsidP="00E569E9">
      <w:pPr>
        <w:pStyle w:val="ListParagraph"/>
        <w:numPr>
          <w:ilvl w:val="0"/>
          <w:numId w:val="6"/>
        </w:numPr>
        <w:spacing w:after="0" w:line="254" w:lineRule="auto"/>
        <w:jc w:val="both"/>
        <w:rPr>
          <w:rFonts w:ascii="Arial" w:hAnsi="Arial" w:cs="Arial"/>
          <w:sz w:val="24"/>
          <w:szCs w:val="24"/>
          <w:lang w:val="az-Latn-AZ"/>
        </w:rPr>
      </w:pPr>
      <w:r>
        <w:rPr>
          <w:rFonts w:ascii="Arial" w:hAnsi="Arial" w:cs="Arial"/>
          <w:sz w:val="24"/>
          <w:szCs w:val="24"/>
          <w:lang w:val="az-Latn-AZ"/>
        </w:rPr>
        <w:t xml:space="preserve">“Qeyri-kommersiya təşkilatları üçün ianələrin qəbulu zamanı nəzərə alınmalı şübhəlilik meyarları (indikatorları)” </w:t>
      </w:r>
      <w:r>
        <w:rPr>
          <w:rFonts w:ascii="Arial" w:eastAsia="Arial" w:hAnsi="Arial" w:cs="Arial"/>
          <w:sz w:val="24"/>
          <w:szCs w:val="24"/>
          <w:lang w:val="az-Latn-AZ"/>
        </w:rPr>
        <w:t xml:space="preserve">Cinayət yolu ilə əldə edilmiş əmlakın leqallaşdırılmasına, terrorçuluğun maliyyələşdirilməsinə, kütləvi qırğın silahlarının yayılmasına və yayılmasının maliyyələşdirilməsinə qarşı mübarizə sahəsində Koordinasiya Şurasının 28.12.2023-cü il tarixli 02/23 nömrəli </w:t>
      </w:r>
      <w:r>
        <w:rPr>
          <w:rFonts w:ascii="Arial" w:hAnsi="Arial" w:cs="Arial"/>
          <w:sz w:val="24"/>
          <w:szCs w:val="24"/>
          <w:lang w:val="az-Latn-AZ"/>
        </w:rPr>
        <w:t>qərarı ilə təsdiq edilmiş “Avropa Şurası</w:t>
      </w:r>
      <w:r w:rsidR="00F11E38">
        <w:rPr>
          <w:rFonts w:ascii="Arial" w:hAnsi="Arial" w:cs="Arial"/>
          <w:sz w:val="24"/>
          <w:szCs w:val="24"/>
          <w:lang w:val="az-Latn-AZ"/>
        </w:rPr>
        <w:t>nın</w:t>
      </w:r>
      <w:r>
        <w:rPr>
          <w:rFonts w:ascii="Arial" w:hAnsi="Arial" w:cs="Arial"/>
          <w:sz w:val="24"/>
          <w:szCs w:val="24"/>
          <w:lang w:val="az-Latn-AZ"/>
        </w:rPr>
        <w:t xml:space="preserve"> MONEYVAL Komitəsi tərəfindən təsdiq edilmiş Azərbaycan Respublikasının qarşılıqlı qiymətləndirmə hesabatında müəyyən edilmiş çatışmazlıqların aradan qaldırılmasına dair qisamüddətli Tədbirlər Planı”nın 10.2-ci yarımbəndinin icrası çərçivəsində Maliyyə Monitorinqi Xidməti (MMX) tərəfindən hazırlanmışdır və tövsiyə xarakteri daşıyır. </w:t>
      </w:r>
    </w:p>
    <w:p w14:paraId="134195FD" w14:textId="049E9002" w:rsidR="00E569E9" w:rsidRDefault="00E569E9" w:rsidP="00E569E9">
      <w:pPr>
        <w:pStyle w:val="NormalWeb"/>
        <w:numPr>
          <w:ilvl w:val="0"/>
          <w:numId w:val="6"/>
        </w:numPr>
        <w:shd w:val="clear" w:color="auto" w:fill="FFFFFF"/>
        <w:spacing w:before="0" w:beforeAutospacing="0" w:after="0" w:afterAutospacing="0"/>
        <w:jc w:val="both"/>
        <w:rPr>
          <w:rFonts w:ascii="Arial" w:hAnsi="Arial" w:cs="Arial"/>
          <w:lang w:val="az-Latn-AZ"/>
        </w:rPr>
      </w:pPr>
      <w:r>
        <w:rPr>
          <w:rFonts w:ascii="Arial" w:hAnsi="Arial" w:cs="Arial"/>
          <w:lang w:val="az-Latn-AZ"/>
        </w:rPr>
        <w:t>Meyarların hazırlanması korporativ alətlərdən cinayət yolu ilə əldə edilmiş əmlakın leqallaşdırılması və terrorçuluğun maliyyələşdirilməsi məqsədilə istifadənin qarşısının alınması çərçivəsində öhdəlik daşıyan şəxslərə, dini qurumlara, qeyri-hökumət təşkilatlarına, o cümlədən xarici dövlətlərin qeyri-hökumət təşkilatlarının Azərbaycan Respublikasındakı filial və nümayəndəliklərinə metodiki dəstək göstərməkdir.</w:t>
      </w:r>
    </w:p>
    <w:p w14:paraId="5623C6ED" w14:textId="767E5E9E" w:rsidR="00E569E9" w:rsidRDefault="00E569E9" w:rsidP="00E569E9">
      <w:pPr>
        <w:pStyle w:val="NormalWeb"/>
        <w:numPr>
          <w:ilvl w:val="0"/>
          <w:numId w:val="6"/>
        </w:numPr>
        <w:shd w:val="clear" w:color="auto" w:fill="FFFFFF"/>
        <w:spacing w:before="0" w:beforeAutospacing="0" w:after="0" w:afterAutospacing="0"/>
        <w:jc w:val="both"/>
        <w:rPr>
          <w:rFonts w:ascii="Arial" w:hAnsi="Arial" w:cs="Arial"/>
          <w:lang w:val="az-Latn-AZ"/>
        </w:rPr>
      </w:pPr>
      <w:r>
        <w:rPr>
          <w:rFonts w:ascii="Arial" w:hAnsi="Arial" w:cs="Arial"/>
          <w:lang w:val="az-Latn-AZ"/>
        </w:rPr>
        <w:t xml:space="preserve">Təqdim olunan </w:t>
      </w:r>
      <w:r w:rsidR="00625760">
        <w:rPr>
          <w:rFonts w:ascii="Arial" w:hAnsi="Arial" w:cs="Arial"/>
          <w:lang w:val="az-Latn-AZ"/>
        </w:rPr>
        <w:t xml:space="preserve">tövsiyyə xarakterli </w:t>
      </w:r>
      <w:r>
        <w:rPr>
          <w:rFonts w:ascii="Arial" w:hAnsi="Arial" w:cs="Arial"/>
          <w:lang w:val="az-Latn-AZ"/>
        </w:rPr>
        <w:t>sənəddə müəyyən olunmuş meyarlar Ədliyyə Nazirliyi və Dini Qurumlarla İş üzrə Dövlət Komitəsi</w:t>
      </w:r>
      <w:r w:rsidR="00625760">
        <w:rPr>
          <w:rFonts w:ascii="Arial" w:hAnsi="Arial" w:cs="Arial"/>
          <w:lang w:val="az-Latn-AZ"/>
        </w:rPr>
        <w:t xml:space="preserve"> </w:t>
      </w:r>
      <w:r>
        <w:rPr>
          <w:rFonts w:ascii="Arial" w:hAnsi="Arial" w:cs="Arial"/>
          <w:lang w:val="az-Latn-AZ"/>
        </w:rPr>
        <w:t xml:space="preserve">tərəfindən </w:t>
      </w:r>
      <w:r w:rsidR="0023209A">
        <w:rPr>
          <w:rFonts w:ascii="Arial" w:hAnsi="Arial" w:cs="Arial"/>
          <w:lang w:val="az-Latn-AZ"/>
        </w:rPr>
        <w:t>müvafiq</w:t>
      </w:r>
      <w:r>
        <w:rPr>
          <w:rFonts w:ascii="Arial" w:hAnsi="Arial" w:cs="Arial"/>
          <w:lang w:val="az-Latn-AZ"/>
        </w:rPr>
        <w:t xml:space="preserve"> </w:t>
      </w:r>
      <w:r w:rsidR="00942E9A">
        <w:rPr>
          <w:rFonts w:ascii="Arial" w:hAnsi="Arial" w:cs="Arial"/>
          <w:lang w:val="az-Latn-AZ"/>
        </w:rPr>
        <w:t>qaydada</w:t>
      </w:r>
      <w:r>
        <w:rPr>
          <w:rFonts w:ascii="Arial" w:hAnsi="Arial" w:cs="Arial"/>
          <w:lang w:val="az-Latn-AZ"/>
        </w:rPr>
        <w:t xml:space="preserve"> istifadə oluna bilər. </w:t>
      </w:r>
    </w:p>
    <w:p w14:paraId="35935EE5" w14:textId="77777777" w:rsidR="00E569E9" w:rsidRDefault="00E569E9" w:rsidP="00E569E9">
      <w:pPr>
        <w:pStyle w:val="NormalWeb"/>
        <w:numPr>
          <w:ilvl w:val="0"/>
          <w:numId w:val="6"/>
        </w:numPr>
        <w:shd w:val="clear" w:color="auto" w:fill="FFFFFF"/>
        <w:spacing w:before="0" w:beforeAutospacing="0" w:after="0" w:afterAutospacing="0"/>
        <w:jc w:val="both"/>
        <w:rPr>
          <w:rFonts w:ascii="Arial" w:hAnsi="Arial" w:cs="Arial"/>
          <w:lang w:val="az-Latn-AZ"/>
        </w:rPr>
      </w:pPr>
      <w:r>
        <w:rPr>
          <w:rFonts w:ascii="Arial" w:hAnsi="Arial" w:cs="Arial"/>
          <w:lang w:val="az-Latn-AZ"/>
        </w:rPr>
        <w:t>Müvafiq sənəddə istifadə olunmuş anlayışlar “Cinayət yolu ilə əldə edilmiş əmlakın leqallaşdırılmasına və terrorçuluğun maliyyələşdirilməsinə qarşı mübarizə haqqında”</w:t>
      </w:r>
      <w:r>
        <w:rPr>
          <w:rFonts w:ascii="Arial" w:hAnsi="Arial" w:cs="Arial"/>
          <w:b/>
          <w:bCs/>
          <w:color w:val="212529"/>
          <w:spacing w:val="2"/>
          <w:shd w:val="clear" w:color="auto" w:fill="FFFFFF"/>
          <w:lang w:val="az-Latn-AZ"/>
        </w:rPr>
        <w:t xml:space="preserve"> </w:t>
      </w:r>
      <w:r>
        <w:rPr>
          <w:rFonts w:ascii="Arial" w:hAnsi="Arial" w:cs="Arial"/>
          <w:lang w:val="az-Latn-AZ"/>
        </w:rPr>
        <w:t>Qanunda istifadə edilmiş anlayışlarla eyni mənanı ifadə edir.</w:t>
      </w:r>
    </w:p>
    <w:p w14:paraId="71AC4723" w14:textId="206FC929" w:rsidR="00E569E9" w:rsidRDefault="00E569E9" w:rsidP="00E569E9">
      <w:pPr>
        <w:pStyle w:val="NormalWeb"/>
        <w:numPr>
          <w:ilvl w:val="0"/>
          <w:numId w:val="6"/>
        </w:numPr>
        <w:shd w:val="clear" w:color="auto" w:fill="FFFFFF"/>
        <w:spacing w:before="0" w:beforeAutospacing="0" w:after="0" w:afterAutospacing="0"/>
        <w:jc w:val="both"/>
        <w:rPr>
          <w:rFonts w:ascii="Arial" w:hAnsi="Arial" w:cs="Arial"/>
          <w:lang w:val="az-Latn-AZ"/>
        </w:rPr>
      </w:pPr>
      <w:r>
        <w:rPr>
          <w:rFonts w:ascii="Arial" w:hAnsi="Arial" w:cs="Arial"/>
          <w:lang w:val="az-Latn-AZ"/>
        </w:rPr>
        <w:t>Sənədin hazırlanmasında FATF Tövsiyələri, FATF-ın “Qeyri-kommersiya təşkilatlarının sui-istifadəsi ilə mübarizə üzrə ən yaxşı təcrübələr” sənədi, habelə xarici dövlətlərin təcrübələri nəzərə alınmışdır.</w:t>
      </w:r>
    </w:p>
    <w:p w14:paraId="5DC8C9B6" w14:textId="77777777" w:rsidR="00E569E9" w:rsidRDefault="00E569E9" w:rsidP="00286484">
      <w:pPr>
        <w:pStyle w:val="NormalWeb"/>
        <w:shd w:val="clear" w:color="auto" w:fill="FFFFFF"/>
        <w:spacing w:before="0" w:beforeAutospacing="0" w:after="0" w:afterAutospacing="0"/>
        <w:jc w:val="center"/>
        <w:rPr>
          <w:rFonts w:ascii="Arial" w:hAnsi="Arial" w:cs="Arial"/>
          <w:b/>
          <w:color w:val="212529"/>
          <w:shd w:val="clear" w:color="auto" w:fill="FFFFFF"/>
          <w:lang w:val="az-Latn-AZ"/>
        </w:rPr>
      </w:pPr>
    </w:p>
    <w:p w14:paraId="459D0354" w14:textId="77777777" w:rsidR="00E569E9" w:rsidRDefault="00E569E9" w:rsidP="00286484">
      <w:pPr>
        <w:pStyle w:val="NormalWeb"/>
        <w:shd w:val="clear" w:color="auto" w:fill="FFFFFF"/>
        <w:spacing w:before="0" w:beforeAutospacing="0" w:after="0" w:afterAutospacing="0"/>
        <w:jc w:val="center"/>
        <w:rPr>
          <w:rFonts w:ascii="Arial" w:hAnsi="Arial" w:cs="Arial"/>
          <w:b/>
          <w:color w:val="212529"/>
          <w:shd w:val="clear" w:color="auto" w:fill="FFFFFF"/>
          <w:lang w:val="az-Latn-AZ"/>
        </w:rPr>
      </w:pPr>
    </w:p>
    <w:p w14:paraId="0A1A83DF" w14:textId="77777777" w:rsidR="00E569E9" w:rsidRDefault="00E569E9" w:rsidP="00286484">
      <w:pPr>
        <w:pStyle w:val="NormalWeb"/>
        <w:shd w:val="clear" w:color="auto" w:fill="FFFFFF"/>
        <w:spacing w:before="0" w:beforeAutospacing="0" w:after="0" w:afterAutospacing="0"/>
        <w:jc w:val="center"/>
        <w:rPr>
          <w:rFonts w:ascii="Arial" w:hAnsi="Arial" w:cs="Arial"/>
          <w:b/>
          <w:color w:val="212529"/>
          <w:shd w:val="clear" w:color="auto" w:fill="FFFFFF"/>
          <w:lang w:val="az-Latn-AZ"/>
        </w:rPr>
      </w:pPr>
    </w:p>
    <w:p w14:paraId="144EF1E4" w14:textId="77777777" w:rsidR="00E569E9" w:rsidRDefault="00E569E9" w:rsidP="00286484">
      <w:pPr>
        <w:pStyle w:val="NormalWeb"/>
        <w:shd w:val="clear" w:color="auto" w:fill="FFFFFF"/>
        <w:spacing w:before="0" w:beforeAutospacing="0" w:after="0" w:afterAutospacing="0"/>
        <w:jc w:val="center"/>
        <w:rPr>
          <w:rFonts w:ascii="Arial" w:hAnsi="Arial" w:cs="Arial"/>
          <w:b/>
          <w:color w:val="212529"/>
          <w:shd w:val="clear" w:color="auto" w:fill="FFFFFF"/>
          <w:lang w:val="az-Latn-AZ"/>
        </w:rPr>
      </w:pPr>
    </w:p>
    <w:p w14:paraId="7C42BB3E" w14:textId="77777777" w:rsidR="00E569E9" w:rsidRDefault="00E569E9" w:rsidP="00286484">
      <w:pPr>
        <w:pStyle w:val="NormalWeb"/>
        <w:shd w:val="clear" w:color="auto" w:fill="FFFFFF"/>
        <w:spacing w:before="0" w:beforeAutospacing="0" w:after="0" w:afterAutospacing="0"/>
        <w:jc w:val="center"/>
        <w:rPr>
          <w:rFonts w:ascii="Arial" w:hAnsi="Arial" w:cs="Arial"/>
          <w:b/>
          <w:color w:val="212529"/>
          <w:shd w:val="clear" w:color="auto" w:fill="FFFFFF"/>
          <w:lang w:val="az-Latn-AZ"/>
        </w:rPr>
      </w:pPr>
    </w:p>
    <w:p w14:paraId="1883BF69" w14:textId="77777777" w:rsidR="00E569E9" w:rsidRDefault="00E569E9" w:rsidP="00286484">
      <w:pPr>
        <w:pStyle w:val="NormalWeb"/>
        <w:shd w:val="clear" w:color="auto" w:fill="FFFFFF"/>
        <w:spacing w:before="0" w:beforeAutospacing="0" w:after="0" w:afterAutospacing="0"/>
        <w:jc w:val="center"/>
        <w:rPr>
          <w:rFonts w:ascii="Arial" w:hAnsi="Arial" w:cs="Arial"/>
          <w:b/>
          <w:color w:val="212529"/>
          <w:shd w:val="clear" w:color="auto" w:fill="FFFFFF"/>
          <w:lang w:val="az-Latn-AZ"/>
        </w:rPr>
      </w:pPr>
    </w:p>
    <w:p w14:paraId="31754ECA" w14:textId="77777777" w:rsidR="00E569E9" w:rsidRDefault="00E569E9" w:rsidP="00286484">
      <w:pPr>
        <w:pStyle w:val="NormalWeb"/>
        <w:shd w:val="clear" w:color="auto" w:fill="FFFFFF"/>
        <w:spacing w:before="0" w:beforeAutospacing="0" w:after="0" w:afterAutospacing="0"/>
        <w:jc w:val="center"/>
        <w:rPr>
          <w:rFonts w:ascii="Arial" w:hAnsi="Arial" w:cs="Arial"/>
          <w:b/>
          <w:color w:val="212529"/>
          <w:shd w:val="clear" w:color="auto" w:fill="FFFFFF"/>
          <w:lang w:val="az-Latn-AZ"/>
        </w:rPr>
      </w:pPr>
    </w:p>
    <w:p w14:paraId="7EE221B7" w14:textId="77777777" w:rsidR="00E569E9" w:rsidRDefault="00E569E9" w:rsidP="00286484">
      <w:pPr>
        <w:pStyle w:val="NormalWeb"/>
        <w:shd w:val="clear" w:color="auto" w:fill="FFFFFF"/>
        <w:spacing w:before="0" w:beforeAutospacing="0" w:after="0" w:afterAutospacing="0"/>
        <w:jc w:val="center"/>
        <w:rPr>
          <w:rFonts w:ascii="Arial" w:hAnsi="Arial" w:cs="Arial"/>
          <w:b/>
          <w:color w:val="212529"/>
          <w:shd w:val="clear" w:color="auto" w:fill="FFFFFF"/>
          <w:lang w:val="az-Latn-AZ"/>
        </w:rPr>
      </w:pPr>
    </w:p>
    <w:p w14:paraId="2AC9E4AF" w14:textId="77777777" w:rsidR="00E569E9" w:rsidRDefault="00E569E9" w:rsidP="00286484">
      <w:pPr>
        <w:pStyle w:val="NormalWeb"/>
        <w:shd w:val="clear" w:color="auto" w:fill="FFFFFF"/>
        <w:spacing w:before="0" w:beforeAutospacing="0" w:after="0" w:afterAutospacing="0"/>
        <w:jc w:val="center"/>
        <w:rPr>
          <w:rFonts w:ascii="Arial" w:hAnsi="Arial" w:cs="Arial"/>
          <w:b/>
          <w:color w:val="212529"/>
          <w:shd w:val="clear" w:color="auto" w:fill="FFFFFF"/>
          <w:lang w:val="az-Latn-AZ"/>
        </w:rPr>
      </w:pPr>
    </w:p>
    <w:p w14:paraId="041BA029" w14:textId="77777777" w:rsidR="00E569E9" w:rsidRDefault="00E569E9" w:rsidP="00286484">
      <w:pPr>
        <w:pStyle w:val="NormalWeb"/>
        <w:shd w:val="clear" w:color="auto" w:fill="FFFFFF"/>
        <w:spacing w:before="0" w:beforeAutospacing="0" w:after="0" w:afterAutospacing="0"/>
        <w:jc w:val="center"/>
        <w:rPr>
          <w:rFonts w:ascii="Arial" w:hAnsi="Arial" w:cs="Arial"/>
          <w:b/>
          <w:color w:val="212529"/>
          <w:shd w:val="clear" w:color="auto" w:fill="FFFFFF"/>
          <w:lang w:val="az-Latn-AZ"/>
        </w:rPr>
      </w:pPr>
    </w:p>
    <w:p w14:paraId="3E04ACF7" w14:textId="77777777" w:rsidR="00E569E9" w:rsidRDefault="00E569E9" w:rsidP="00286484">
      <w:pPr>
        <w:pStyle w:val="NormalWeb"/>
        <w:shd w:val="clear" w:color="auto" w:fill="FFFFFF"/>
        <w:spacing w:before="0" w:beforeAutospacing="0" w:after="0" w:afterAutospacing="0"/>
        <w:jc w:val="center"/>
        <w:rPr>
          <w:rFonts w:ascii="Arial" w:hAnsi="Arial" w:cs="Arial"/>
          <w:b/>
          <w:color w:val="212529"/>
          <w:shd w:val="clear" w:color="auto" w:fill="FFFFFF"/>
          <w:lang w:val="az-Latn-AZ"/>
        </w:rPr>
      </w:pPr>
    </w:p>
    <w:p w14:paraId="5BF164FE" w14:textId="77777777" w:rsidR="00E569E9" w:rsidRDefault="00E569E9" w:rsidP="00286484">
      <w:pPr>
        <w:pStyle w:val="NormalWeb"/>
        <w:shd w:val="clear" w:color="auto" w:fill="FFFFFF"/>
        <w:spacing w:before="0" w:beforeAutospacing="0" w:after="0" w:afterAutospacing="0"/>
        <w:jc w:val="center"/>
        <w:rPr>
          <w:rFonts w:ascii="Arial" w:hAnsi="Arial" w:cs="Arial"/>
          <w:b/>
          <w:color w:val="212529"/>
          <w:shd w:val="clear" w:color="auto" w:fill="FFFFFF"/>
          <w:lang w:val="az-Latn-AZ"/>
        </w:rPr>
      </w:pPr>
    </w:p>
    <w:p w14:paraId="12DD9FB6" w14:textId="77777777" w:rsidR="00E569E9" w:rsidRDefault="00E569E9" w:rsidP="00286484">
      <w:pPr>
        <w:pStyle w:val="NormalWeb"/>
        <w:shd w:val="clear" w:color="auto" w:fill="FFFFFF"/>
        <w:spacing w:before="0" w:beforeAutospacing="0" w:after="0" w:afterAutospacing="0"/>
        <w:jc w:val="center"/>
        <w:rPr>
          <w:rFonts w:ascii="Arial" w:hAnsi="Arial" w:cs="Arial"/>
          <w:b/>
          <w:color w:val="212529"/>
          <w:shd w:val="clear" w:color="auto" w:fill="FFFFFF"/>
          <w:lang w:val="az-Latn-AZ"/>
        </w:rPr>
      </w:pPr>
    </w:p>
    <w:p w14:paraId="7B119633" w14:textId="77777777" w:rsidR="00E569E9" w:rsidRDefault="00E569E9" w:rsidP="00286484">
      <w:pPr>
        <w:pStyle w:val="NormalWeb"/>
        <w:shd w:val="clear" w:color="auto" w:fill="FFFFFF"/>
        <w:spacing w:before="0" w:beforeAutospacing="0" w:after="0" w:afterAutospacing="0"/>
        <w:jc w:val="center"/>
        <w:rPr>
          <w:rFonts w:ascii="Arial" w:hAnsi="Arial" w:cs="Arial"/>
          <w:b/>
          <w:color w:val="212529"/>
          <w:shd w:val="clear" w:color="auto" w:fill="FFFFFF"/>
          <w:lang w:val="az-Latn-AZ"/>
        </w:rPr>
      </w:pPr>
    </w:p>
    <w:p w14:paraId="09C0C3EC" w14:textId="77777777" w:rsidR="00E569E9" w:rsidRDefault="00E569E9" w:rsidP="00286484">
      <w:pPr>
        <w:pStyle w:val="NormalWeb"/>
        <w:shd w:val="clear" w:color="auto" w:fill="FFFFFF"/>
        <w:spacing w:before="0" w:beforeAutospacing="0" w:after="0" w:afterAutospacing="0"/>
        <w:jc w:val="center"/>
        <w:rPr>
          <w:rFonts w:ascii="Arial" w:hAnsi="Arial" w:cs="Arial"/>
          <w:b/>
          <w:color w:val="212529"/>
          <w:shd w:val="clear" w:color="auto" w:fill="FFFFFF"/>
          <w:lang w:val="az-Latn-AZ"/>
        </w:rPr>
      </w:pPr>
    </w:p>
    <w:p w14:paraId="7B070015" w14:textId="2D31D32F" w:rsidR="00286484" w:rsidRPr="00E117A8" w:rsidRDefault="00286484" w:rsidP="00E569E9">
      <w:pPr>
        <w:pStyle w:val="NormalWeb"/>
        <w:shd w:val="clear" w:color="auto" w:fill="FFFFFF"/>
        <w:spacing w:before="0" w:beforeAutospacing="0" w:after="0" w:afterAutospacing="0"/>
        <w:jc w:val="center"/>
        <w:rPr>
          <w:rFonts w:ascii="Arial" w:hAnsi="Arial" w:cs="Arial"/>
          <w:b/>
          <w:color w:val="212529"/>
          <w:shd w:val="clear" w:color="auto" w:fill="FFFFFF"/>
          <w:lang w:val="az-Latn-AZ"/>
        </w:rPr>
      </w:pPr>
      <w:r w:rsidRPr="00E117A8">
        <w:rPr>
          <w:rFonts w:ascii="Arial" w:hAnsi="Arial" w:cs="Arial"/>
          <w:b/>
          <w:color w:val="212529"/>
          <w:shd w:val="clear" w:color="auto" w:fill="FFFFFF"/>
          <w:lang w:val="az-Latn-AZ"/>
        </w:rPr>
        <w:lastRenderedPageBreak/>
        <w:t>Qeyri-kommersiya təşkilatları</w:t>
      </w:r>
      <w:r w:rsidRPr="00E117A8">
        <w:rPr>
          <w:rStyle w:val="FootnoteReference"/>
          <w:rFonts w:ascii="Arial" w:eastAsiaTheme="majorEastAsia" w:hAnsi="Arial" w:cs="Arial"/>
          <w:b/>
          <w:color w:val="212529"/>
          <w:shd w:val="clear" w:color="auto" w:fill="FFFFFF"/>
          <w:lang w:val="az-Latn-AZ"/>
        </w:rPr>
        <w:footnoteReference w:id="1"/>
      </w:r>
      <w:r w:rsidR="00812878">
        <w:rPr>
          <w:rFonts w:ascii="Arial" w:hAnsi="Arial" w:cs="Arial"/>
          <w:b/>
          <w:color w:val="212529"/>
          <w:shd w:val="clear" w:color="auto" w:fill="FFFFFF"/>
          <w:lang w:val="az-Latn-AZ"/>
        </w:rPr>
        <w:t xml:space="preserve"> (QKT) </w:t>
      </w:r>
      <w:r w:rsidRPr="00E117A8">
        <w:rPr>
          <w:rFonts w:ascii="Arial" w:hAnsi="Arial" w:cs="Arial"/>
          <w:b/>
          <w:color w:val="212529"/>
          <w:shd w:val="clear" w:color="auto" w:fill="FFFFFF"/>
          <w:lang w:val="az-Latn-AZ"/>
        </w:rPr>
        <w:t>üçün ianələrin qəbulu zamanı nəzərə alınmalı</w:t>
      </w:r>
    </w:p>
    <w:p w14:paraId="569B1C77" w14:textId="77777777" w:rsidR="00286484" w:rsidRPr="00E117A8" w:rsidRDefault="00286484" w:rsidP="00E569E9">
      <w:pPr>
        <w:jc w:val="center"/>
        <w:rPr>
          <w:rFonts w:ascii="Arial" w:hAnsi="Arial" w:cs="Arial"/>
          <w:b/>
          <w:sz w:val="24"/>
          <w:szCs w:val="24"/>
          <w:lang w:val="az-Latn-AZ"/>
        </w:rPr>
      </w:pPr>
      <w:r w:rsidRPr="00E117A8">
        <w:rPr>
          <w:rFonts w:ascii="Arial" w:hAnsi="Arial" w:cs="Arial"/>
          <w:b/>
          <w:sz w:val="24"/>
          <w:szCs w:val="24"/>
          <w:lang w:val="az-Latn-AZ"/>
        </w:rPr>
        <w:t>şübhəlilik meyarları (indikatorları)</w:t>
      </w:r>
    </w:p>
    <w:p w14:paraId="179FDE5E" w14:textId="77777777" w:rsidR="00286484" w:rsidRDefault="00286484" w:rsidP="00286484">
      <w:pPr>
        <w:jc w:val="center"/>
        <w:rPr>
          <w:rFonts w:ascii="Arial" w:hAnsi="Arial" w:cs="Arial"/>
          <w:b/>
          <w:sz w:val="24"/>
          <w:szCs w:val="24"/>
          <w:lang w:val="az-Latn-AZ"/>
        </w:rPr>
      </w:pPr>
    </w:p>
    <w:p w14:paraId="6B228D85" w14:textId="26C24B94" w:rsidR="00286484" w:rsidRPr="00F61CDB" w:rsidRDefault="00286484" w:rsidP="00286484">
      <w:pPr>
        <w:rPr>
          <w:rFonts w:ascii="Arial" w:hAnsi="Arial" w:cs="Arial"/>
          <w:sz w:val="24"/>
          <w:szCs w:val="24"/>
          <w:lang w:val="az-Latn-AZ"/>
        </w:rPr>
      </w:pPr>
      <w:r w:rsidRPr="00F61CDB">
        <w:rPr>
          <w:rFonts w:ascii="Arial" w:hAnsi="Arial" w:cs="Arial"/>
          <w:sz w:val="24"/>
          <w:szCs w:val="24"/>
          <w:lang w:val="az-Latn-AZ"/>
        </w:rPr>
        <w:t>Aşağıda qeyd edilən meyarlardan biri</w:t>
      </w:r>
      <w:r w:rsidR="00686819" w:rsidRPr="00AC2A2A">
        <w:rPr>
          <w:lang w:val="az-Latn-AZ"/>
        </w:rPr>
        <w:t xml:space="preserve"> </w:t>
      </w:r>
      <w:r w:rsidR="00686819">
        <w:rPr>
          <w:rFonts w:ascii="Arial" w:hAnsi="Arial" w:cs="Arial"/>
          <w:sz w:val="24"/>
          <w:szCs w:val="24"/>
          <w:lang w:val="az-Latn-AZ"/>
        </w:rPr>
        <w:t>i</w:t>
      </w:r>
      <w:r w:rsidR="00686819" w:rsidRPr="00686819">
        <w:rPr>
          <w:rFonts w:ascii="Arial" w:hAnsi="Arial" w:cs="Arial"/>
          <w:sz w:val="24"/>
          <w:szCs w:val="24"/>
          <w:lang w:val="az-Latn-AZ"/>
        </w:rPr>
        <w:t>anə</w:t>
      </w:r>
      <w:r w:rsidR="00686819">
        <w:rPr>
          <w:rFonts w:ascii="Arial" w:hAnsi="Arial" w:cs="Arial"/>
          <w:sz w:val="24"/>
          <w:szCs w:val="24"/>
          <w:lang w:val="az-Latn-AZ"/>
        </w:rPr>
        <w:t>nin miqdarı</w:t>
      </w:r>
      <w:r w:rsidR="00686819" w:rsidRPr="00686819">
        <w:rPr>
          <w:rFonts w:ascii="Arial" w:hAnsi="Arial" w:cs="Arial"/>
          <w:sz w:val="24"/>
          <w:szCs w:val="24"/>
          <w:lang w:val="az-Latn-AZ"/>
        </w:rPr>
        <w:t xml:space="preserve"> 5.000 (beş min) manat və ondan yuxarı məbləğdə</w:t>
      </w:r>
      <w:r w:rsidR="00686819">
        <w:rPr>
          <w:rFonts w:ascii="Arial" w:hAnsi="Arial" w:cs="Arial"/>
          <w:sz w:val="24"/>
          <w:szCs w:val="24"/>
          <w:lang w:val="az-Latn-AZ"/>
        </w:rPr>
        <w:t xml:space="preserve"> olduqda</w:t>
      </w:r>
      <w:r w:rsidRPr="00F61CDB">
        <w:rPr>
          <w:rFonts w:ascii="Arial" w:hAnsi="Arial" w:cs="Arial"/>
          <w:sz w:val="24"/>
          <w:szCs w:val="24"/>
          <w:lang w:val="az-Latn-AZ"/>
        </w:rPr>
        <w:t xml:space="preserve"> müəyyən edilərsə</w:t>
      </w:r>
      <w:r w:rsidR="00FE4E3C">
        <w:rPr>
          <w:rFonts w:ascii="Arial" w:hAnsi="Arial" w:cs="Arial"/>
          <w:sz w:val="24"/>
          <w:szCs w:val="24"/>
          <w:lang w:val="az-Latn-AZ"/>
        </w:rPr>
        <w:t>,</w:t>
      </w:r>
      <w:r w:rsidRPr="00F61CDB">
        <w:rPr>
          <w:rFonts w:ascii="Arial" w:hAnsi="Arial" w:cs="Arial"/>
          <w:sz w:val="24"/>
          <w:szCs w:val="24"/>
          <w:lang w:val="az-Latn-AZ"/>
        </w:rPr>
        <w:t xml:space="preserve"> bu hal şübhə</w:t>
      </w:r>
      <w:r>
        <w:rPr>
          <w:rFonts w:ascii="Arial" w:hAnsi="Arial" w:cs="Arial"/>
          <w:sz w:val="24"/>
          <w:szCs w:val="24"/>
          <w:lang w:val="az-Latn-AZ"/>
        </w:rPr>
        <w:t>li hal hesab edilir:</w:t>
      </w:r>
    </w:p>
    <w:p w14:paraId="279C0B33" w14:textId="6C5F7E4A" w:rsidR="00286484" w:rsidRPr="00951A3C" w:rsidRDefault="00951A3C" w:rsidP="00951A3C">
      <w:pPr>
        <w:pStyle w:val="ListParagraph"/>
        <w:numPr>
          <w:ilvl w:val="0"/>
          <w:numId w:val="1"/>
        </w:numPr>
        <w:spacing w:line="254" w:lineRule="auto"/>
        <w:jc w:val="both"/>
        <w:rPr>
          <w:rFonts w:ascii="Arial" w:hAnsi="Arial" w:cs="Arial"/>
          <w:b/>
          <w:sz w:val="24"/>
          <w:szCs w:val="24"/>
          <w:lang w:val="az-Latn-AZ"/>
        </w:rPr>
      </w:pPr>
      <w:bookmarkStart w:id="0" w:name="_Hlk156566769"/>
      <w:r>
        <w:rPr>
          <w:rFonts w:ascii="Arial" w:hAnsi="Arial" w:cs="Arial"/>
          <w:b/>
          <w:sz w:val="24"/>
          <w:szCs w:val="24"/>
          <w:lang w:val="az-Latn-AZ"/>
        </w:rPr>
        <w:t>Riskli coğrafi ərazi ilə əlaqəlilik meyarları</w:t>
      </w:r>
      <w:bookmarkEnd w:id="0"/>
    </w:p>
    <w:p w14:paraId="28665BF3" w14:textId="7A8FCF31" w:rsidR="00286484" w:rsidRPr="00017BA0" w:rsidRDefault="00286484" w:rsidP="00286484">
      <w:pPr>
        <w:pStyle w:val="ListParagraph"/>
        <w:numPr>
          <w:ilvl w:val="0"/>
          <w:numId w:val="2"/>
        </w:numPr>
        <w:spacing w:line="256" w:lineRule="auto"/>
        <w:jc w:val="both"/>
        <w:rPr>
          <w:rFonts w:ascii="Arial" w:hAnsi="Arial" w:cs="Arial"/>
          <w:sz w:val="24"/>
          <w:szCs w:val="24"/>
          <w:lang w:val="az-Latn-AZ"/>
        </w:rPr>
      </w:pPr>
      <w:r w:rsidRPr="00017BA0">
        <w:rPr>
          <w:rFonts w:ascii="Arial" w:hAnsi="Arial" w:cs="Arial"/>
          <w:sz w:val="24"/>
          <w:szCs w:val="24"/>
          <w:lang w:val="az-Latn-AZ"/>
        </w:rPr>
        <w:t>İanəçi və ya ianə üçün vasitə kimi istifadə edilən hüquqi şəxs terrorçuluq, terrorçuluğun maliyyələşdirilməsi</w:t>
      </w:r>
      <w:r w:rsidRPr="00017BA0" w:rsidDel="00AD0308">
        <w:rPr>
          <w:rFonts w:ascii="Arial" w:hAnsi="Arial" w:cs="Arial"/>
          <w:sz w:val="24"/>
          <w:szCs w:val="24"/>
          <w:lang w:val="az-Latn-AZ"/>
        </w:rPr>
        <w:t xml:space="preserve"> </w:t>
      </w:r>
      <w:r w:rsidRPr="00017BA0">
        <w:rPr>
          <w:rFonts w:ascii="Arial" w:hAnsi="Arial" w:cs="Arial"/>
          <w:sz w:val="24"/>
          <w:szCs w:val="24"/>
          <w:lang w:val="az-Latn-AZ"/>
        </w:rPr>
        <w:t>və ya cinayət yolu ilə əldə edilmiş əmlakın leqallaşdırılması, habelə</w:t>
      </w:r>
      <w:r w:rsidR="0041049D">
        <w:rPr>
          <w:rFonts w:ascii="Arial" w:hAnsi="Arial" w:cs="Arial"/>
          <w:sz w:val="24"/>
          <w:szCs w:val="24"/>
          <w:lang w:val="az-Latn-AZ"/>
        </w:rPr>
        <w:t xml:space="preserve"> maliyyə cinayətləri </w:t>
      </w:r>
      <w:r w:rsidRPr="00017BA0">
        <w:rPr>
          <w:rFonts w:ascii="Arial" w:hAnsi="Arial" w:cs="Arial"/>
          <w:sz w:val="24"/>
          <w:szCs w:val="24"/>
          <w:lang w:val="az-Latn-AZ"/>
        </w:rPr>
        <w:t>ilə bağlı sahədə yüksək riskli olan dövlətlərlə</w:t>
      </w:r>
      <w:r w:rsidR="0041049D">
        <w:rPr>
          <w:rFonts w:ascii="Arial" w:hAnsi="Arial" w:cs="Arial"/>
          <w:sz w:val="24"/>
          <w:szCs w:val="24"/>
          <w:lang w:val="az-Latn-AZ"/>
        </w:rPr>
        <w:t xml:space="preserve"> </w:t>
      </w:r>
      <w:r w:rsidRPr="00017BA0">
        <w:rPr>
          <w:rFonts w:ascii="Arial" w:hAnsi="Arial" w:cs="Arial"/>
          <w:sz w:val="24"/>
          <w:szCs w:val="24"/>
          <w:lang w:val="az-Latn-AZ"/>
        </w:rPr>
        <w:t>əlaqədədirsə;</w:t>
      </w:r>
    </w:p>
    <w:p w14:paraId="7950E671" w14:textId="77777777" w:rsidR="00286484" w:rsidRPr="004A14CA" w:rsidRDefault="00286484" w:rsidP="00286484">
      <w:pPr>
        <w:pStyle w:val="ListParagraph"/>
        <w:jc w:val="both"/>
        <w:rPr>
          <w:rFonts w:ascii="Arial" w:hAnsi="Arial" w:cs="Arial"/>
          <w:sz w:val="24"/>
          <w:szCs w:val="24"/>
          <w:lang w:val="az-Latn-AZ"/>
        </w:rPr>
      </w:pPr>
    </w:p>
    <w:p w14:paraId="2FA56414" w14:textId="77777777" w:rsidR="00286484" w:rsidRPr="00E117A8" w:rsidRDefault="00286484" w:rsidP="00286484">
      <w:pPr>
        <w:pStyle w:val="ListParagraph"/>
        <w:numPr>
          <w:ilvl w:val="0"/>
          <w:numId w:val="1"/>
        </w:numPr>
        <w:spacing w:line="256" w:lineRule="auto"/>
        <w:jc w:val="both"/>
        <w:rPr>
          <w:rFonts w:ascii="Arial" w:hAnsi="Arial" w:cs="Arial"/>
          <w:b/>
          <w:sz w:val="24"/>
          <w:szCs w:val="24"/>
          <w:lang w:val="az-Latn-AZ"/>
        </w:rPr>
      </w:pPr>
      <w:r w:rsidRPr="00E117A8">
        <w:rPr>
          <w:rFonts w:ascii="Arial" w:hAnsi="Arial" w:cs="Arial"/>
          <w:b/>
          <w:sz w:val="24"/>
          <w:szCs w:val="24"/>
          <w:lang w:val="az-Latn-AZ"/>
        </w:rPr>
        <w:t>İanəçinin profili və davranışı</w:t>
      </w:r>
    </w:p>
    <w:p w14:paraId="253E2992" w14:textId="24AC6113" w:rsidR="003F4FAC" w:rsidRDefault="00812878" w:rsidP="00286484">
      <w:pPr>
        <w:pStyle w:val="ListParagraph"/>
        <w:numPr>
          <w:ilvl w:val="0"/>
          <w:numId w:val="2"/>
        </w:numPr>
        <w:spacing w:line="256" w:lineRule="auto"/>
        <w:jc w:val="both"/>
        <w:rPr>
          <w:rFonts w:ascii="Arial" w:hAnsi="Arial" w:cs="Arial"/>
          <w:sz w:val="24"/>
          <w:szCs w:val="24"/>
          <w:lang w:val="az-Latn-AZ"/>
        </w:rPr>
      </w:pPr>
      <w:r>
        <w:rPr>
          <w:rFonts w:ascii="Arial" w:hAnsi="Arial" w:cs="Arial"/>
          <w:sz w:val="24"/>
          <w:szCs w:val="24"/>
          <w:lang w:val="az-Latn-AZ"/>
        </w:rPr>
        <w:t>İ</w:t>
      </w:r>
      <w:r w:rsidR="003F4FAC">
        <w:rPr>
          <w:rFonts w:ascii="Arial" w:hAnsi="Arial" w:cs="Arial"/>
          <w:sz w:val="24"/>
          <w:szCs w:val="24"/>
          <w:lang w:val="az-Latn-AZ"/>
        </w:rPr>
        <w:t>anəçi</w:t>
      </w:r>
      <w:r>
        <w:rPr>
          <w:rFonts w:ascii="Arial" w:hAnsi="Arial" w:cs="Arial"/>
          <w:sz w:val="24"/>
          <w:szCs w:val="24"/>
          <w:lang w:val="az-Latn-AZ"/>
        </w:rPr>
        <w:t xml:space="preserve"> hüquqi şəxsin</w:t>
      </w:r>
      <w:r w:rsidR="00565780">
        <w:rPr>
          <w:rFonts w:ascii="Arial" w:hAnsi="Arial" w:cs="Arial"/>
          <w:sz w:val="24"/>
          <w:szCs w:val="24"/>
          <w:lang w:val="az-Latn-AZ"/>
        </w:rPr>
        <w:t xml:space="preserve"> </w:t>
      </w:r>
      <w:r w:rsidR="003F4FAC">
        <w:rPr>
          <w:rFonts w:ascii="Arial" w:hAnsi="Arial" w:cs="Arial"/>
          <w:sz w:val="24"/>
          <w:szCs w:val="24"/>
          <w:lang w:val="az-Latn-AZ"/>
        </w:rPr>
        <w:t xml:space="preserve">və ya aktivlərin benefisiar </w:t>
      </w:r>
      <w:r>
        <w:rPr>
          <w:rFonts w:ascii="Arial" w:hAnsi="Arial" w:cs="Arial"/>
          <w:sz w:val="24"/>
          <w:szCs w:val="24"/>
          <w:lang w:val="az-Latn-AZ"/>
        </w:rPr>
        <w:t>mülkiyyətçisi</w:t>
      </w:r>
      <w:r w:rsidR="003F4FAC">
        <w:rPr>
          <w:rFonts w:ascii="Arial" w:hAnsi="Arial" w:cs="Arial"/>
          <w:sz w:val="24"/>
          <w:szCs w:val="24"/>
          <w:lang w:val="az-Latn-AZ"/>
        </w:rPr>
        <w:t xml:space="preserve"> anonim </w:t>
      </w:r>
      <w:r w:rsidR="00565780">
        <w:rPr>
          <w:rFonts w:ascii="Arial" w:hAnsi="Arial" w:cs="Arial"/>
          <w:sz w:val="24"/>
          <w:szCs w:val="24"/>
          <w:lang w:val="az-Latn-AZ"/>
        </w:rPr>
        <w:t>qalırsa</w:t>
      </w:r>
      <w:r w:rsidR="008C46AD">
        <w:rPr>
          <w:rFonts w:ascii="Arial" w:hAnsi="Arial" w:cs="Arial"/>
          <w:sz w:val="24"/>
          <w:szCs w:val="24"/>
          <w:lang w:val="az-Latn-AZ"/>
        </w:rPr>
        <w:t>;</w:t>
      </w:r>
    </w:p>
    <w:p w14:paraId="4CAC1BBA" w14:textId="378B23EE" w:rsidR="00286484" w:rsidRPr="004A14CA" w:rsidRDefault="00286484" w:rsidP="00286484">
      <w:pPr>
        <w:pStyle w:val="ListParagraph"/>
        <w:numPr>
          <w:ilvl w:val="0"/>
          <w:numId w:val="2"/>
        </w:numPr>
        <w:spacing w:line="256" w:lineRule="auto"/>
        <w:jc w:val="both"/>
        <w:rPr>
          <w:rFonts w:ascii="Arial" w:hAnsi="Arial" w:cs="Arial"/>
          <w:sz w:val="24"/>
          <w:szCs w:val="24"/>
          <w:lang w:val="az-Latn-AZ"/>
        </w:rPr>
      </w:pPr>
      <w:r w:rsidRPr="004A14CA">
        <w:rPr>
          <w:rFonts w:ascii="Arial" w:hAnsi="Arial" w:cs="Arial"/>
          <w:sz w:val="24"/>
          <w:szCs w:val="24"/>
          <w:lang w:val="az-Latn-AZ"/>
        </w:rPr>
        <w:t>İanənin icrası üçün vasitəçi kimi istifadə edilən hüquqi şəxs birbaşa və ya dolayı yolla siyasi nüfuzlu şəxslə və ya onun yaxın qohumları ilə və ya onun yaxın münasibətdə olduğu şəxslərlə əlaqəlidirsə;</w:t>
      </w:r>
    </w:p>
    <w:p w14:paraId="52BC40E6" w14:textId="20168249" w:rsidR="00D3338C" w:rsidRPr="00D3338C" w:rsidRDefault="000F499E" w:rsidP="00D3338C">
      <w:pPr>
        <w:pStyle w:val="ListParagraph"/>
        <w:numPr>
          <w:ilvl w:val="0"/>
          <w:numId w:val="2"/>
        </w:numPr>
        <w:spacing w:line="276" w:lineRule="auto"/>
        <w:jc w:val="both"/>
        <w:rPr>
          <w:rFonts w:ascii="Arial" w:hAnsi="Arial" w:cs="Arial"/>
          <w:sz w:val="24"/>
          <w:szCs w:val="24"/>
          <w:lang w:val="az-Latn-AZ"/>
        </w:rPr>
      </w:pPr>
      <w:r>
        <w:rPr>
          <w:rFonts w:ascii="Arial" w:hAnsi="Arial" w:cs="Arial"/>
          <w:sz w:val="24"/>
          <w:szCs w:val="24"/>
          <w:lang w:val="az-Latn-AZ"/>
        </w:rPr>
        <w:t>İanəçinin</w:t>
      </w:r>
      <w:r w:rsidR="00D3338C" w:rsidRPr="00D3338C">
        <w:rPr>
          <w:rFonts w:ascii="Arial" w:hAnsi="Arial" w:cs="Arial"/>
          <w:sz w:val="24"/>
          <w:szCs w:val="24"/>
          <w:lang w:val="az-Latn-AZ"/>
        </w:rPr>
        <w:t xml:space="preserve"> özü, eləcə də </w:t>
      </w:r>
      <w:r w:rsidR="00812878">
        <w:rPr>
          <w:rFonts w:ascii="Arial" w:hAnsi="Arial" w:cs="Arial"/>
          <w:sz w:val="24"/>
          <w:szCs w:val="24"/>
          <w:lang w:val="az-Latn-AZ"/>
        </w:rPr>
        <w:t>fəal</w:t>
      </w:r>
      <w:r w:rsidR="00D3338C" w:rsidRPr="00D3338C">
        <w:rPr>
          <w:rFonts w:ascii="Arial" w:hAnsi="Arial" w:cs="Arial"/>
          <w:sz w:val="24"/>
          <w:szCs w:val="24"/>
          <w:lang w:val="az-Latn-AZ"/>
        </w:rPr>
        <w:t>iyyətinə dair tələb olunan məlumatları təqdim etməkdən yayın</w:t>
      </w:r>
      <w:r w:rsidR="003753A0">
        <w:rPr>
          <w:rFonts w:ascii="Arial" w:hAnsi="Arial" w:cs="Arial"/>
          <w:sz w:val="24"/>
          <w:szCs w:val="24"/>
          <w:lang w:val="az-Latn-AZ"/>
        </w:rPr>
        <w:t>ırsa</w:t>
      </w:r>
      <w:r w:rsidR="00D3338C" w:rsidRPr="00D3338C">
        <w:rPr>
          <w:rFonts w:ascii="Arial" w:hAnsi="Arial" w:cs="Arial"/>
          <w:sz w:val="24"/>
          <w:szCs w:val="24"/>
          <w:lang w:val="az-Latn-AZ"/>
        </w:rPr>
        <w:t>, yaxud natamam/</w:t>
      </w:r>
      <w:r w:rsidR="0044603C">
        <w:rPr>
          <w:rFonts w:ascii="Arial" w:hAnsi="Arial" w:cs="Arial"/>
          <w:sz w:val="24"/>
          <w:szCs w:val="24"/>
          <w:lang w:val="az-Latn-AZ"/>
        </w:rPr>
        <w:t>dəqiq olmayan</w:t>
      </w:r>
      <w:r w:rsidR="00D3338C" w:rsidRPr="00D3338C">
        <w:rPr>
          <w:rFonts w:ascii="Arial" w:hAnsi="Arial" w:cs="Arial"/>
          <w:sz w:val="24"/>
          <w:szCs w:val="24"/>
          <w:lang w:val="az-Latn-AZ"/>
        </w:rPr>
        <w:t xml:space="preserve"> məlumat təqdim e</w:t>
      </w:r>
      <w:r w:rsidR="00D92355">
        <w:rPr>
          <w:rFonts w:ascii="Arial" w:hAnsi="Arial" w:cs="Arial"/>
          <w:sz w:val="24"/>
          <w:szCs w:val="24"/>
          <w:lang w:val="az-Latn-AZ"/>
        </w:rPr>
        <w:t>dirsə</w:t>
      </w:r>
      <w:r w:rsidR="00D3338C" w:rsidRPr="00D3338C">
        <w:rPr>
          <w:rFonts w:ascii="Arial" w:hAnsi="Arial" w:cs="Arial"/>
          <w:sz w:val="24"/>
          <w:szCs w:val="24"/>
          <w:lang w:val="az-Latn-AZ"/>
        </w:rPr>
        <w:t>;</w:t>
      </w:r>
    </w:p>
    <w:p w14:paraId="6B4E82BF" w14:textId="619319C6" w:rsidR="00286484" w:rsidRDefault="000F499E" w:rsidP="00286484">
      <w:pPr>
        <w:pStyle w:val="ListParagraph"/>
        <w:numPr>
          <w:ilvl w:val="0"/>
          <w:numId w:val="2"/>
        </w:numPr>
        <w:spacing w:line="256" w:lineRule="auto"/>
        <w:jc w:val="both"/>
        <w:rPr>
          <w:rFonts w:ascii="Arial" w:hAnsi="Arial" w:cs="Arial"/>
          <w:sz w:val="24"/>
          <w:szCs w:val="24"/>
          <w:lang w:val="az-Latn-AZ"/>
        </w:rPr>
      </w:pPr>
      <w:r>
        <w:rPr>
          <w:rFonts w:ascii="Arial" w:hAnsi="Arial" w:cs="Arial"/>
          <w:sz w:val="24"/>
          <w:szCs w:val="24"/>
          <w:lang w:val="az-Latn-AZ"/>
        </w:rPr>
        <w:t>İanəçi</w:t>
      </w:r>
      <w:r w:rsidR="00286484" w:rsidRPr="004A14CA">
        <w:rPr>
          <w:rFonts w:ascii="Arial" w:hAnsi="Arial" w:cs="Arial"/>
          <w:sz w:val="24"/>
          <w:szCs w:val="24"/>
          <w:lang w:val="az-Latn-AZ"/>
        </w:rPr>
        <w:t xml:space="preserve"> </w:t>
      </w:r>
      <w:r w:rsidR="00812878" w:rsidRPr="004A14CA">
        <w:rPr>
          <w:rFonts w:ascii="Arial" w:hAnsi="Arial" w:cs="Arial"/>
          <w:sz w:val="24"/>
          <w:szCs w:val="24"/>
          <w:lang w:val="az-Latn-AZ"/>
        </w:rPr>
        <w:t xml:space="preserve">məlumat tələbindən sonra </w:t>
      </w:r>
      <w:r w:rsidR="00286484" w:rsidRPr="004A14CA">
        <w:rPr>
          <w:rFonts w:ascii="Arial" w:hAnsi="Arial" w:cs="Arial"/>
          <w:sz w:val="24"/>
          <w:szCs w:val="24"/>
          <w:lang w:val="az-Latn-AZ"/>
        </w:rPr>
        <w:t>ianə təklifini geri götürdükdə və ya geri çəkilmək istəyini</w:t>
      </w:r>
      <w:r w:rsidR="0000651E">
        <w:rPr>
          <w:rFonts w:ascii="Arial" w:hAnsi="Arial" w:cs="Arial"/>
          <w:sz w:val="24"/>
          <w:szCs w:val="24"/>
          <w:lang w:val="az-Latn-AZ"/>
        </w:rPr>
        <w:t xml:space="preserve"> bildirirsə</w:t>
      </w:r>
      <w:r w:rsidR="00745803">
        <w:rPr>
          <w:rFonts w:ascii="Arial" w:hAnsi="Arial" w:cs="Arial"/>
          <w:sz w:val="24"/>
          <w:szCs w:val="24"/>
          <w:lang w:val="az-Latn-AZ"/>
        </w:rPr>
        <w:t>.</w:t>
      </w:r>
    </w:p>
    <w:p w14:paraId="685C7137" w14:textId="77777777" w:rsidR="000C3E31" w:rsidRPr="004A14CA" w:rsidRDefault="000C3E31" w:rsidP="00A60053">
      <w:pPr>
        <w:pStyle w:val="ListParagraph"/>
        <w:spacing w:line="256" w:lineRule="auto"/>
        <w:jc w:val="both"/>
        <w:rPr>
          <w:rFonts w:ascii="Arial" w:hAnsi="Arial" w:cs="Arial"/>
          <w:sz w:val="24"/>
          <w:szCs w:val="24"/>
          <w:lang w:val="az-Latn-AZ"/>
        </w:rPr>
      </w:pPr>
    </w:p>
    <w:p w14:paraId="0E9442D2" w14:textId="1BEEBB8D" w:rsidR="00286484" w:rsidRPr="00A56F0A" w:rsidRDefault="00A56F0A" w:rsidP="00286484">
      <w:pPr>
        <w:pStyle w:val="ListParagraph"/>
        <w:numPr>
          <w:ilvl w:val="0"/>
          <w:numId w:val="1"/>
        </w:numPr>
        <w:spacing w:line="256" w:lineRule="auto"/>
        <w:jc w:val="both"/>
        <w:rPr>
          <w:rFonts w:ascii="Arial" w:hAnsi="Arial" w:cs="Arial"/>
          <w:b/>
          <w:sz w:val="24"/>
          <w:szCs w:val="24"/>
          <w:lang w:val="az-Latn-AZ"/>
        </w:rPr>
      </w:pPr>
      <w:r w:rsidRPr="00A56F0A">
        <w:rPr>
          <w:rFonts w:ascii="Arial" w:hAnsi="Arial" w:cs="Arial"/>
          <w:b/>
          <w:sz w:val="24"/>
          <w:szCs w:val="24"/>
          <w:lang w:val="az-Latn-AZ"/>
        </w:rPr>
        <w:t xml:space="preserve">İanəyə dair </w:t>
      </w:r>
      <w:r w:rsidR="00745803">
        <w:rPr>
          <w:rFonts w:ascii="Arial" w:hAnsi="Arial" w:cs="Arial"/>
          <w:b/>
          <w:sz w:val="24"/>
          <w:szCs w:val="24"/>
          <w:lang w:val="az-Latn-AZ"/>
        </w:rPr>
        <w:t xml:space="preserve">risk </w:t>
      </w:r>
      <w:r w:rsidRPr="00A56F0A">
        <w:rPr>
          <w:rFonts w:ascii="Arial" w:hAnsi="Arial" w:cs="Arial"/>
          <w:b/>
          <w:sz w:val="24"/>
          <w:szCs w:val="24"/>
          <w:lang w:val="az-Latn-AZ"/>
        </w:rPr>
        <w:t>meyarlar</w:t>
      </w:r>
      <w:r w:rsidR="00745803">
        <w:rPr>
          <w:rFonts w:ascii="Arial" w:hAnsi="Arial" w:cs="Arial"/>
          <w:b/>
          <w:sz w:val="24"/>
          <w:szCs w:val="24"/>
          <w:lang w:val="az-Latn-AZ"/>
        </w:rPr>
        <w:t>ı</w:t>
      </w:r>
    </w:p>
    <w:p w14:paraId="153C978A" w14:textId="17F347F7" w:rsidR="00812878" w:rsidRDefault="00812878" w:rsidP="00DB6051">
      <w:pPr>
        <w:pStyle w:val="ListParagraph"/>
        <w:numPr>
          <w:ilvl w:val="0"/>
          <w:numId w:val="2"/>
        </w:numPr>
        <w:spacing w:line="256" w:lineRule="auto"/>
        <w:jc w:val="both"/>
        <w:rPr>
          <w:rFonts w:ascii="Arial" w:hAnsi="Arial" w:cs="Arial"/>
          <w:sz w:val="24"/>
          <w:szCs w:val="24"/>
          <w:lang w:val="az-Latn-AZ"/>
        </w:rPr>
      </w:pPr>
      <w:bookmarkStart w:id="1" w:name="_Hlk160521629"/>
      <w:r>
        <w:rPr>
          <w:rFonts w:ascii="Arial" w:hAnsi="Arial" w:cs="Arial"/>
          <w:sz w:val="24"/>
          <w:szCs w:val="24"/>
          <w:lang w:val="az-Latn-AZ"/>
        </w:rPr>
        <w:t>İanənin üçüncü şəxslər</w:t>
      </w:r>
      <w:r w:rsidR="0041049D">
        <w:rPr>
          <w:rFonts w:ascii="Arial" w:hAnsi="Arial" w:cs="Arial"/>
          <w:sz w:val="24"/>
          <w:szCs w:val="24"/>
          <w:lang w:val="az-Latn-AZ"/>
        </w:rPr>
        <w:t xml:space="preserve"> </w:t>
      </w:r>
      <w:r>
        <w:rPr>
          <w:rFonts w:ascii="Arial" w:hAnsi="Arial" w:cs="Arial"/>
          <w:sz w:val="24"/>
          <w:szCs w:val="24"/>
          <w:lang w:val="az-Latn-AZ"/>
        </w:rPr>
        <w:t>tərəfindən keçirilməsi təklif edilirsə;</w:t>
      </w:r>
    </w:p>
    <w:p w14:paraId="5CF3C8A4" w14:textId="0BC39D35" w:rsidR="00DB6051" w:rsidRPr="003753A0" w:rsidRDefault="00686819" w:rsidP="0041049D">
      <w:pPr>
        <w:pStyle w:val="ListParagraph"/>
        <w:numPr>
          <w:ilvl w:val="0"/>
          <w:numId w:val="2"/>
        </w:numPr>
        <w:spacing w:line="256" w:lineRule="auto"/>
        <w:jc w:val="both"/>
        <w:rPr>
          <w:rFonts w:ascii="Arial" w:hAnsi="Arial" w:cs="Arial"/>
          <w:sz w:val="24"/>
          <w:szCs w:val="24"/>
          <w:lang w:val="az-Latn-AZ"/>
        </w:rPr>
      </w:pPr>
      <w:r>
        <w:rPr>
          <w:rFonts w:ascii="Arial" w:hAnsi="Arial" w:cs="Arial"/>
          <w:sz w:val="24"/>
          <w:szCs w:val="24"/>
          <w:lang w:val="az-Latn-AZ"/>
        </w:rPr>
        <w:t>İ</w:t>
      </w:r>
      <w:r w:rsidR="00812878" w:rsidRPr="003753A0">
        <w:rPr>
          <w:rFonts w:ascii="Arial" w:hAnsi="Arial" w:cs="Arial"/>
          <w:sz w:val="24"/>
          <w:szCs w:val="24"/>
          <w:lang w:val="az-Latn-AZ"/>
        </w:rPr>
        <w:t>anəçinin g</w:t>
      </w:r>
      <w:r w:rsidR="0067529E" w:rsidRPr="003753A0">
        <w:rPr>
          <w:rFonts w:ascii="Arial" w:hAnsi="Arial" w:cs="Arial"/>
          <w:sz w:val="24"/>
          <w:szCs w:val="24"/>
          <w:lang w:val="az-Latn-AZ"/>
        </w:rPr>
        <w:t xml:space="preserve">əlir </w:t>
      </w:r>
      <w:r w:rsidR="00286484" w:rsidRPr="003753A0">
        <w:rPr>
          <w:rFonts w:ascii="Arial" w:hAnsi="Arial" w:cs="Arial"/>
          <w:sz w:val="24"/>
          <w:szCs w:val="24"/>
          <w:lang w:val="az-Latn-AZ"/>
        </w:rPr>
        <w:t>mənbəyi bəlli deyilsə;</w:t>
      </w:r>
      <w:bookmarkEnd w:id="1"/>
    </w:p>
    <w:p w14:paraId="7EF3F0A1" w14:textId="39E69DD5" w:rsidR="00A60053" w:rsidRDefault="00286484" w:rsidP="00A60053">
      <w:pPr>
        <w:pStyle w:val="ListParagraph"/>
        <w:numPr>
          <w:ilvl w:val="0"/>
          <w:numId w:val="2"/>
        </w:numPr>
        <w:spacing w:line="256" w:lineRule="auto"/>
        <w:jc w:val="both"/>
        <w:rPr>
          <w:rFonts w:ascii="Arial" w:hAnsi="Arial" w:cs="Arial"/>
          <w:sz w:val="24"/>
          <w:szCs w:val="24"/>
          <w:lang w:val="az-Latn-AZ"/>
        </w:rPr>
      </w:pPr>
      <w:r w:rsidRPr="004A14CA">
        <w:rPr>
          <w:rFonts w:ascii="Arial" w:hAnsi="Arial" w:cs="Arial"/>
          <w:sz w:val="24"/>
          <w:szCs w:val="24"/>
          <w:lang w:val="az-Latn-AZ"/>
        </w:rPr>
        <w:t>İanənin mürəkkəb ianə strukturları</w:t>
      </w:r>
      <w:r w:rsidR="00812878">
        <w:rPr>
          <w:rFonts w:ascii="Arial" w:hAnsi="Arial" w:cs="Arial"/>
          <w:sz w:val="24"/>
          <w:szCs w:val="24"/>
          <w:lang w:val="az-Latn-AZ"/>
        </w:rPr>
        <w:t>, yəni</w:t>
      </w:r>
      <w:r w:rsidRPr="004A14CA">
        <w:rPr>
          <w:rFonts w:ascii="Arial" w:hAnsi="Arial" w:cs="Arial"/>
          <w:sz w:val="24"/>
          <w:szCs w:val="24"/>
          <w:lang w:val="az-Latn-AZ"/>
        </w:rPr>
        <w:t xml:space="preserve"> vəsaitlərin əsl mənbəyini və ya məqsədini gizlətmək üçün nəzərdə tutulmuş mürəkkəb maliyyə razılaşmaları və ya əməliyyatlarının keçirildiyi </w:t>
      </w:r>
      <w:r w:rsidR="0067529E">
        <w:rPr>
          <w:rFonts w:ascii="Arial" w:hAnsi="Arial" w:cs="Arial"/>
          <w:sz w:val="24"/>
          <w:szCs w:val="24"/>
          <w:lang w:val="az-Latn-AZ"/>
        </w:rPr>
        <w:t>müəyyən edilirsə;</w:t>
      </w:r>
      <w:r w:rsidR="00A60053" w:rsidRPr="00A60053">
        <w:rPr>
          <w:rFonts w:ascii="Arial" w:hAnsi="Arial" w:cs="Arial"/>
          <w:sz w:val="24"/>
          <w:szCs w:val="24"/>
          <w:lang w:val="az-Latn-AZ"/>
        </w:rPr>
        <w:t xml:space="preserve"> </w:t>
      </w:r>
    </w:p>
    <w:p w14:paraId="010EA6D0" w14:textId="2531A9D4" w:rsidR="00286484" w:rsidRDefault="00A60053" w:rsidP="0041049D">
      <w:pPr>
        <w:pStyle w:val="ListParagraph"/>
        <w:numPr>
          <w:ilvl w:val="0"/>
          <w:numId w:val="2"/>
        </w:numPr>
        <w:spacing w:line="256" w:lineRule="auto"/>
        <w:jc w:val="both"/>
        <w:rPr>
          <w:rFonts w:ascii="Arial" w:hAnsi="Arial" w:cs="Arial"/>
          <w:sz w:val="24"/>
          <w:szCs w:val="24"/>
          <w:lang w:val="az-Latn-AZ"/>
        </w:rPr>
      </w:pPr>
      <w:r>
        <w:rPr>
          <w:rFonts w:ascii="Arial" w:hAnsi="Arial" w:cs="Arial"/>
          <w:sz w:val="24"/>
          <w:szCs w:val="24"/>
          <w:lang w:val="az-Latn-AZ"/>
        </w:rPr>
        <w:t>İanəçi</w:t>
      </w:r>
      <w:r w:rsidRPr="000F499E">
        <w:rPr>
          <w:rFonts w:ascii="Arial" w:hAnsi="Arial" w:cs="Arial"/>
          <w:sz w:val="24"/>
          <w:szCs w:val="24"/>
          <w:lang w:val="az-Latn-AZ"/>
        </w:rPr>
        <w:t xml:space="preserve"> ianənin bir hissəsinin geri qaytarılmasını, yaxud ianəni birbaşa və ya dolayısı ilə özünün əlaqəli olduğu </w:t>
      </w:r>
      <w:r w:rsidR="003015CB">
        <w:rPr>
          <w:rFonts w:ascii="Arial" w:hAnsi="Arial" w:cs="Arial"/>
          <w:sz w:val="24"/>
          <w:szCs w:val="24"/>
          <w:lang w:val="az-Latn-AZ"/>
        </w:rPr>
        <w:t xml:space="preserve">biznes </w:t>
      </w:r>
      <w:r w:rsidRPr="000F499E">
        <w:rPr>
          <w:rFonts w:ascii="Arial" w:hAnsi="Arial" w:cs="Arial"/>
          <w:sz w:val="24"/>
          <w:szCs w:val="24"/>
          <w:lang w:val="az-Latn-AZ"/>
        </w:rPr>
        <w:t>fəaliyyətlər</w:t>
      </w:r>
      <w:r w:rsidR="003015CB">
        <w:rPr>
          <w:rFonts w:ascii="Arial" w:hAnsi="Arial" w:cs="Arial"/>
          <w:sz w:val="24"/>
          <w:szCs w:val="24"/>
          <w:lang w:val="az-Latn-AZ"/>
        </w:rPr>
        <w:t>in</w:t>
      </w:r>
      <w:r w:rsidRPr="000F499E">
        <w:rPr>
          <w:rFonts w:ascii="Arial" w:hAnsi="Arial" w:cs="Arial"/>
          <w:sz w:val="24"/>
          <w:szCs w:val="24"/>
          <w:lang w:val="az-Latn-AZ"/>
        </w:rPr>
        <w:t>ə ayırmağı təklif edirsə</w:t>
      </w:r>
      <w:r w:rsidR="0041049D">
        <w:rPr>
          <w:rFonts w:ascii="Arial" w:hAnsi="Arial" w:cs="Arial"/>
          <w:sz w:val="24"/>
          <w:szCs w:val="24"/>
          <w:lang w:val="az-Latn-AZ"/>
        </w:rPr>
        <w:t>.</w:t>
      </w:r>
    </w:p>
    <w:p w14:paraId="3F58E886" w14:textId="77777777" w:rsidR="0041049D" w:rsidRPr="0041049D" w:rsidRDefault="0041049D" w:rsidP="0041049D">
      <w:pPr>
        <w:pStyle w:val="ListParagraph"/>
        <w:spacing w:line="256" w:lineRule="auto"/>
        <w:jc w:val="both"/>
        <w:rPr>
          <w:rFonts w:ascii="Arial" w:hAnsi="Arial" w:cs="Arial"/>
          <w:sz w:val="24"/>
          <w:szCs w:val="24"/>
          <w:lang w:val="az-Latn-AZ"/>
        </w:rPr>
      </w:pPr>
    </w:p>
    <w:p w14:paraId="14CE63DA" w14:textId="77777777" w:rsidR="003753A0" w:rsidRDefault="005E3FDC" w:rsidP="003753A0">
      <w:pPr>
        <w:pStyle w:val="ListParagraph"/>
        <w:numPr>
          <w:ilvl w:val="0"/>
          <w:numId w:val="1"/>
        </w:numPr>
        <w:spacing w:line="256" w:lineRule="auto"/>
        <w:jc w:val="both"/>
        <w:rPr>
          <w:rFonts w:ascii="Arial" w:hAnsi="Arial" w:cs="Arial"/>
          <w:b/>
          <w:bCs/>
          <w:sz w:val="24"/>
          <w:szCs w:val="24"/>
          <w:lang w:val="az-Latn-AZ"/>
        </w:rPr>
      </w:pPr>
      <w:r w:rsidRPr="007577AF">
        <w:rPr>
          <w:rFonts w:ascii="Arial" w:hAnsi="Arial" w:cs="Arial"/>
          <w:b/>
          <w:bCs/>
          <w:sz w:val="24"/>
          <w:szCs w:val="24"/>
          <w:lang w:val="az-Latn-AZ"/>
        </w:rPr>
        <w:t>Xeyriyyəçilik</w:t>
      </w:r>
      <w:r w:rsidR="00E2123F" w:rsidRPr="007577AF">
        <w:rPr>
          <w:rFonts w:ascii="Arial" w:hAnsi="Arial" w:cs="Arial"/>
          <w:b/>
          <w:bCs/>
          <w:sz w:val="24"/>
          <w:szCs w:val="24"/>
          <w:lang w:val="az-Latn-AZ"/>
        </w:rPr>
        <w:t>lə məşğul olan</w:t>
      </w:r>
      <w:r w:rsidRPr="007577AF">
        <w:rPr>
          <w:rFonts w:ascii="Arial" w:hAnsi="Arial" w:cs="Arial"/>
          <w:b/>
          <w:bCs/>
          <w:sz w:val="24"/>
          <w:szCs w:val="24"/>
          <w:lang w:val="az-Latn-AZ"/>
        </w:rPr>
        <w:t xml:space="preserve"> </w:t>
      </w:r>
      <w:r w:rsidR="003015CB">
        <w:rPr>
          <w:rFonts w:ascii="Arial" w:hAnsi="Arial" w:cs="Arial"/>
          <w:b/>
          <w:bCs/>
          <w:sz w:val="24"/>
          <w:szCs w:val="24"/>
          <w:lang w:val="az-Latn-AZ"/>
        </w:rPr>
        <w:t>QKT-lərin</w:t>
      </w:r>
      <w:r w:rsidRPr="007577AF">
        <w:rPr>
          <w:rFonts w:ascii="Arial" w:hAnsi="Arial" w:cs="Arial"/>
          <w:b/>
          <w:bCs/>
          <w:sz w:val="24"/>
          <w:szCs w:val="24"/>
          <w:lang w:val="az-Latn-AZ"/>
        </w:rPr>
        <w:t xml:space="preserve"> nəzərə almalı olduğu </w:t>
      </w:r>
      <w:r w:rsidR="003015CB">
        <w:rPr>
          <w:rFonts w:ascii="Arial" w:hAnsi="Arial" w:cs="Arial"/>
          <w:b/>
          <w:bCs/>
          <w:sz w:val="24"/>
          <w:szCs w:val="24"/>
          <w:lang w:val="az-Latn-AZ"/>
        </w:rPr>
        <w:t>risk meyarları</w:t>
      </w:r>
    </w:p>
    <w:p w14:paraId="77AF4ED0" w14:textId="3212D661" w:rsidR="00745803" w:rsidRPr="003753A0" w:rsidRDefault="00812878" w:rsidP="003753A0">
      <w:pPr>
        <w:pStyle w:val="ListParagraph"/>
        <w:numPr>
          <w:ilvl w:val="0"/>
          <w:numId w:val="2"/>
        </w:numPr>
        <w:spacing w:line="276" w:lineRule="auto"/>
        <w:jc w:val="both"/>
        <w:rPr>
          <w:rFonts w:ascii="Arial" w:hAnsi="Arial" w:cs="Arial"/>
          <w:sz w:val="24"/>
          <w:szCs w:val="24"/>
          <w:lang w:val="az-Latn-AZ"/>
        </w:rPr>
      </w:pPr>
      <w:r w:rsidRPr="003753A0">
        <w:rPr>
          <w:rFonts w:ascii="Arial" w:hAnsi="Arial" w:cs="Arial"/>
          <w:sz w:val="24"/>
          <w:szCs w:val="24"/>
          <w:lang w:val="az-Latn-AZ"/>
        </w:rPr>
        <w:t>QKT tərəfindən maliyyələşdirilə</w:t>
      </w:r>
      <w:r w:rsidR="00CE2618" w:rsidRPr="003753A0">
        <w:rPr>
          <w:rFonts w:ascii="Arial" w:hAnsi="Arial" w:cs="Arial"/>
          <w:sz w:val="24"/>
          <w:szCs w:val="24"/>
          <w:lang w:val="az-Latn-AZ"/>
        </w:rPr>
        <w:t xml:space="preserve">n </w:t>
      </w:r>
      <w:r w:rsidR="00745803" w:rsidRPr="003753A0">
        <w:rPr>
          <w:rFonts w:ascii="Arial" w:hAnsi="Arial" w:cs="Arial"/>
          <w:sz w:val="24"/>
          <w:szCs w:val="24"/>
          <w:lang w:val="az-Latn-AZ"/>
        </w:rPr>
        <w:t>şəxs terrorçuluq, terrorçuluğun maliyyələşdirilməsi</w:t>
      </w:r>
      <w:r w:rsidR="00745803" w:rsidRPr="003753A0" w:rsidDel="00AD0308">
        <w:rPr>
          <w:rFonts w:ascii="Arial" w:hAnsi="Arial" w:cs="Arial"/>
          <w:sz w:val="24"/>
          <w:szCs w:val="24"/>
          <w:lang w:val="az-Latn-AZ"/>
        </w:rPr>
        <w:t xml:space="preserve"> </w:t>
      </w:r>
      <w:r w:rsidR="00745803" w:rsidRPr="003753A0">
        <w:rPr>
          <w:rFonts w:ascii="Arial" w:hAnsi="Arial" w:cs="Arial"/>
          <w:sz w:val="24"/>
          <w:szCs w:val="24"/>
          <w:lang w:val="az-Latn-AZ"/>
        </w:rPr>
        <w:t xml:space="preserve">və ya cinayət yolu ilə əldə edilmiş əmlakın leqallaşdırılması, </w:t>
      </w:r>
      <w:r w:rsidR="0041049D" w:rsidRPr="003753A0">
        <w:rPr>
          <w:rFonts w:ascii="Arial" w:hAnsi="Arial" w:cs="Arial"/>
          <w:sz w:val="24"/>
          <w:szCs w:val="24"/>
          <w:lang w:val="az-Latn-AZ"/>
        </w:rPr>
        <w:t xml:space="preserve">maliyyə cinayətləri </w:t>
      </w:r>
      <w:r w:rsidR="00745803" w:rsidRPr="003753A0">
        <w:rPr>
          <w:rFonts w:ascii="Arial" w:hAnsi="Arial" w:cs="Arial"/>
          <w:sz w:val="24"/>
          <w:szCs w:val="24"/>
          <w:lang w:val="az-Latn-AZ"/>
        </w:rPr>
        <w:t>ilə bağlı sahə</w:t>
      </w:r>
      <w:r w:rsidR="00204A18" w:rsidRPr="003753A0">
        <w:rPr>
          <w:rFonts w:ascii="Arial" w:hAnsi="Arial" w:cs="Arial"/>
          <w:sz w:val="24"/>
          <w:szCs w:val="24"/>
          <w:lang w:val="az-Latn-AZ"/>
        </w:rPr>
        <w:t>lər</w:t>
      </w:r>
      <w:r w:rsidR="00745803" w:rsidRPr="003753A0">
        <w:rPr>
          <w:rFonts w:ascii="Arial" w:hAnsi="Arial" w:cs="Arial"/>
          <w:sz w:val="24"/>
          <w:szCs w:val="24"/>
          <w:lang w:val="az-Latn-AZ"/>
        </w:rPr>
        <w:t>də yüksək riskli olan dövlətlərlə birbaşa və ya dolayı əlaqədədirsə;</w:t>
      </w:r>
    </w:p>
    <w:p w14:paraId="31640A48" w14:textId="5B13FE39" w:rsidR="00D3338C" w:rsidRDefault="00812878" w:rsidP="00D3338C">
      <w:pPr>
        <w:pStyle w:val="ListParagraph"/>
        <w:numPr>
          <w:ilvl w:val="0"/>
          <w:numId w:val="2"/>
        </w:numPr>
        <w:spacing w:line="276" w:lineRule="auto"/>
        <w:jc w:val="both"/>
        <w:rPr>
          <w:rFonts w:ascii="Arial" w:hAnsi="Arial" w:cs="Arial"/>
          <w:sz w:val="24"/>
          <w:szCs w:val="24"/>
          <w:lang w:val="az-Latn-AZ"/>
        </w:rPr>
      </w:pPr>
      <w:r>
        <w:rPr>
          <w:rFonts w:ascii="Arial" w:hAnsi="Arial" w:cs="Arial"/>
          <w:sz w:val="24"/>
          <w:szCs w:val="24"/>
          <w:lang w:val="az-Latn-AZ"/>
        </w:rPr>
        <w:t>QKT tərəfindən maliyyələşdirilən</w:t>
      </w:r>
      <w:r w:rsidR="00CE2618">
        <w:rPr>
          <w:rFonts w:ascii="Arial" w:hAnsi="Arial" w:cs="Arial"/>
          <w:sz w:val="24"/>
          <w:szCs w:val="24"/>
          <w:lang w:val="az-Latn-AZ"/>
        </w:rPr>
        <w:t xml:space="preserve"> </w:t>
      </w:r>
      <w:r w:rsidR="00745803">
        <w:rPr>
          <w:rFonts w:ascii="Arial" w:hAnsi="Arial" w:cs="Arial"/>
          <w:sz w:val="24"/>
          <w:szCs w:val="24"/>
          <w:lang w:val="az-Latn-AZ"/>
        </w:rPr>
        <w:t>şəxs</w:t>
      </w:r>
      <w:r w:rsidR="001005CE">
        <w:rPr>
          <w:rFonts w:ascii="Arial" w:hAnsi="Arial" w:cs="Arial"/>
          <w:sz w:val="24"/>
          <w:szCs w:val="24"/>
          <w:lang w:val="az-Latn-AZ"/>
        </w:rPr>
        <w:t>in</w:t>
      </w:r>
      <w:r w:rsidR="00745803" w:rsidRPr="004A14CA">
        <w:rPr>
          <w:rFonts w:ascii="Arial" w:hAnsi="Arial" w:cs="Arial"/>
          <w:sz w:val="24"/>
          <w:szCs w:val="24"/>
          <w:lang w:val="az-Latn-AZ"/>
        </w:rPr>
        <w:t xml:space="preserve"> </w:t>
      </w:r>
      <w:r w:rsidR="005E3FDC" w:rsidRPr="004A14CA">
        <w:rPr>
          <w:rFonts w:ascii="Arial" w:hAnsi="Arial" w:cs="Arial"/>
          <w:sz w:val="24"/>
          <w:szCs w:val="24"/>
          <w:lang w:val="az-Latn-AZ"/>
        </w:rPr>
        <w:t>cinayət prosesində şübhəli və ya təqsirləndirilən şəxs qismində iştirakçı, yaxud barələrində ekstremizm, terrorçuluq, terro</w:t>
      </w:r>
      <w:r w:rsidR="001005CE">
        <w:rPr>
          <w:rFonts w:ascii="Arial" w:hAnsi="Arial" w:cs="Arial"/>
          <w:sz w:val="24"/>
          <w:szCs w:val="24"/>
          <w:lang w:val="az-Latn-AZ"/>
        </w:rPr>
        <w:t>r</w:t>
      </w:r>
      <w:r w:rsidR="005E3FDC" w:rsidRPr="004A14CA">
        <w:rPr>
          <w:rFonts w:ascii="Arial" w:hAnsi="Arial" w:cs="Arial"/>
          <w:sz w:val="24"/>
          <w:szCs w:val="24"/>
          <w:lang w:val="az-Latn-AZ"/>
        </w:rPr>
        <w:t xml:space="preserve">çuluğun maliyyələşdirilməsi və digər əlaqəli cinayətlər, habelə iqtisadi cinayətlərin törədilməsi nəticəsində </w:t>
      </w:r>
      <w:r w:rsidR="005E3FDC" w:rsidRPr="003C7307">
        <w:rPr>
          <w:rFonts w:ascii="Arial" w:hAnsi="Arial" w:cs="Arial"/>
          <w:sz w:val="24"/>
          <w:szCs w:val="24"/>
          <w:lang w:val="az-Latn-AZ"/>
        </w:rPr>
        <w:t>məhkumlu</w:t>
      </w:r>
      <w:r w:rsidR="001005CE">
        <w:rPr>
          <w:rFonts w:ascii="Arial" w:hAnsi="Arial" w:cs="Arial"/>
          <w:sz w:val="24"/>
          <w:szCs w:val="24"/>
          <w:lang w:val="az-Latn-AZ"/>
        </w:rPr>
        <w:t>ğu</w:t>
      </w:r>
      <w:r w:rsidR="008A1EE6">
        <w:rPr>
          <w:rFonts w:ascii="Arial" w:hAnsi="Arial" w:cs="Arial"/>
          <w:sz w:val="24"/>
          <w:szCs w:val="24"/>
          <w:lang w:val="az-Latn-AZ"/>
        </w:rPr>
        <w:t xml:space="preserve"> </w:t>
      </w:r>
      <w:r w:rsidR="002B339C">
        <w:rPr>
          <w:rFonts w:ascii="Arial" w:hAnsi="Arial" w:cs="Arial"/>
          <w:sz w:val="24"/>
          <w:szCs w:val="24"/>
          <w:lang w:val="az-Latn-AZ"/>
        </w:rPr>
        <w:t>barədə məlumat varsa</w:t>
      </w:r>
      <w:r>
        <w:rPr>
          <w:rFonts w:ascii="Arial" w:hAnsi="Arial" w:cs="Arial"/>
          <w:sz w:val="24"/>
          <w:szCs w:val="24"/>
          <w:lang w:val="az-Latn-AZ"/>
        </w:rPr>
        <w:t xml:space="preserve"> </w:t>
      </w:r>
      <w:r w:rsidR="005E3FDC" w:rsidRPr="003C7307">
        <w:rPr>
          <w:rFonts w:ascii="Arial" w:hAnsi="Arial" w:cs="Arial"/>
          <w:sz w:val="24"/>
          <w:szCs w:val="24"/>
          <w:lang w:val="az-Latn-AZ"/>
        </w:rPr>
        <w:t>;</w:t>
      </w:r>
    </w:p>
    <w:p w14:paraId="1206843E" w14:textId="290CB3EA" w:rsidR="00D3338C" w:rsidRDefault="00812878" w:rsidP="00D3338C">
      <w:pPr>
        <w:pStyle w:val="ListParagraph"/>
        <w:numPr>
          <w:ilvl w:val="0"/>
          <w:numId w:val="2"/>
        </w:numPr>
        <w:spacing w:line="276" w:lineRule="auto"/>
        <w:jc w:val="both"/>
        <w:rPr>
          <w:rFonts w:ascii="Arial" w:hAnsi="Arial" w:cs="Arial"/>
          <w:sz w:val="24"/>
          <w:szCs w:val="24"/>
          <w:lang w:val="az-Latn-AZ"/>
        </w:rPr>
      </w:pPr>
      <w:r>
        <w:rPr>
          <w:rFonts w:ascii="Arial" w:hAnsi="Arial" w:cs="Arial"/>
          <w:sz w:val="24"/>
          <w:szCs w:val="24"/>
          <w:lang w:val="az-Latn-AZ"/>
        </w:rPr>
        <w:t>QKT tərəfindən maliyyələşdirilən şəxs</w:t>
      </w:r>
      <w:r w:rsidRPr="00017BA0">
        <w:rPr>
          <w:rFonts w:ascii="Arial" w:hAnsi="Arial" w:cs="Arial"/>
          <w:sz w:val="24"/>
          <w:szCs w:val="24"/>
          <w:lang w:val="az-Latn-AZ"/>
        </w:rPr>
        <w:t xml:space="preserve"> </w:t>
      </w:r>
      <w:r w:rsidR="00D3338C" w:rsidRPr="00D3338C">
        <w:rPr>
          <w:rFonts w:ascii="Arial" w:hAnsi="Arial" w:cs="Arial"/>
          <w:sz w:val="24"/>
          <w:szCs w:val="24"/>
          <w:lang w:val="az-Latn-AZ"/>
        </w:rPr>
        <w:t>özü və ya fəaliyyətinə dair tələb olunan məlumatları təqdim etməkdən yayını</w:t>
      </w:r>
      <w:r w:rsidR="00594FB1">
        <w:rPr>
          <w:rFonts w:ascii="Arial" w:hAnsi="Arial" w:cs="Arial"/>
          <w:sz w:val="24"/>
          <w:szCs w:val="24"/>
          <w:lang w:val="az-Latn-AZ"/>
        </w:rPr>
        <w:t>r</w:t>
      </w:r>
      <w:r w:rsidR="00D3338C" w:rsidRPr="00D3338C">
        <w:rPr>
          <w:rFonts w:ascii="Arial" w:hAnsi="Arial" w:cs="Arial"/>
          <w:sz w:val="24"/>
          <w:szCs w:val="24"/>
          <w:lang w:val="az-Latn-AZ"/>
        </w:rPr>
        <w:t>, yaxud natamam məlumat təqdim e</w:t>
      </w:r>
      <w:r w:rsidR="00D3338C">
        <w:rPr>
          <w:rFonts w:ascii="Arial" w:hAnsi="Arial" w:cs="Arial"/>
          <w:sz w:val="24"/>
          <w:szCs w:val="24"/>
          <w:lang w:val="az-Latn-AZ"/>
        </w:rPr>
        <w:t>di</w:t>
      </w:r>
      <w:r w:rsidR="00594FB1">
        <w:rPr>
          <w:rFonts w:ascii="Arial" w:hAnsi="Arial" w:cs="Arial"/>
          <w:sz w:val="24"/>
          <w:szCs w:val="24"/>
          <w:lang w:val="az-Latn-AZ"/>
        </w:rPr>
        <w:t>r</w:t>
      </w:r>
      <w:r>
        <w:rPr>
          <w:rFonts w:ascii="Arial" w:hAnsi="Arial" w:cs="Arial"/>
          <w:sz w:val="24"/>
          <w:szCs w:val="24"/>
          <w:lang w:val="az-Latn-AZ"/>
        </w:rPr>
        <w:t>s</w:t>
      </w:r>
      <w:r w:rsidR="00D3338C">
        <w:rPr>
          <w:rFonts w:ascii="Arial" w:hAnsi="Arial" w:cs="Arial"/>
          <w:sz w:val="24"/>
          <w:szCs w:val="24"/>
          <w:lang w:val="az-Latn-AZ"/>
        </w:rPr>
        <w:t>ə</w:t>
      </w:r>
      <w:r w:rsidR="00D3338C" w:rsidRPr="00D3338C">
        <w:rPr>
          <w:rFonts w:ascii="Arial" w:hAnsi="Arial" w:cs="Arial"/>
          <w:sz w:val="24"/>
          <w:szCs w:val="24"/>
          <w:lang w:val="az-Latn-AZ"/>
        </w:rPr>
        <w:t>;</w:t>
      </w:r>
    </w:p>
    <w:p w14:paraId="24401326" w14:textId="51A38494" w:rsidR="0031231E" w:rsidRDefault="003015CB" w:rsidP="003A6C49">
      <w:pPr>
        <w:pStyle w:val="ListParagraph"/>
        <w:numPr>
          <w:ilvl w:val="0"/>
          <w:numId w:val="2"/>
        </w:numPr>
        <w:spacing w:line="276" w:lineRule="auto"/>
        <w:jc w:val="both"/>
        <w:rPr>
          <w:rFonts w:ascii="Arial" w:hAnsi="Arial" w:cs="Arial"/>
          <w:sz w:val="24"/>
          <w:szCs w:val="24"/>
          <w:lang w:val="az-Latn-AZ"/>
        </w:rPr>
      </w:pPr>
      <w:r>
        <w:rPr>
          <w:rFonts w:ascii="Arial" w:hAnsi="Arial" w:cs="Arial"/>
          <w:sz w:val="24"/>
          <w:szCs w:val="24"/>
          <w:lang w:val="az-Latn-AZ"/>
        </w:rPr>
        <w:lastRenderedPageBreak/>
        <w:t>QKT tərəfindən maliyyələşdirilən</w:t>
      </w:r>
      <w:r w:rsidRPr="00297EA3">
        <w:rPr>
          <w:rFonts w:ascii="Arial" w:hAnsi="Arial" w:cs="Arial"/>
          <w:sz w:val="24"/>
          <w:szCs w:val="24"/>
          <w:lang w:val="az-Latn-AZ"/>
        </w:rPr>
        <w:t xml:space="preserve"> </w:t>
      </w:r>
      <w:r w:rsidR="00297EA3" w:rsidRPr="00297EA3">
        <w:rPr>
          <w:rFonts w:ascii="Arial" w:hAnsi="Arial" w:cs="Arial"/>
          <w:sz w:val="24"/>
          <w:szCs w:val="24"/>
          <w:lang w:val="az-Latn-AZ"/>
        </w:rPr>
        <w:t xml:space="preserve">şəxs ianəni birbaşa və ya dolayısı ilə özünün əlaqəli olduğu </w:t>
      </w:r>
      <w:r>
        <w:rPr>
          <w:rFonts w:ascii="Arial" w:hAnsi="Arial" w:cs="Arial"/>
          <w:sz w:val="24"/>
          <w:szCs w:val="24"/>
          <w:lang w:val="az-Latn-AZ"/>
        </w:rPr>
        <w:t xml:space="preserve">biznes </w:t>
      </w:r>
      <w:r w:rsidR="00297EA3" w:rsidRPr="00297EA3">
        <w:rPr>
          <w:rFonts w:ascii="Arial" w:hAnsi="Arial" w:cs="Arial"/>
          <w:sz w:val="24"/>
          <w:szCs w:val="24"/>
          <w:lang w:val="az-Latn-AZ"/>
        </w:rPr>
        <w:t>fəaliyyətlər</w:t>
      </w:r>
      <w:r>
        <w:rPr>
          <w:rFonts w:ascii="Arial" w:hAnsi="Arial" w:cs="Arial"/>
          <w:sz w:val="24"/>
          <w:szCs w:val="24"/>
          <w:lang w:val="az-Latn-AZ"/>
        </w:rPr>
        <w:t>in</w:t>
      </w:r>
      <w:r w:rsidR="00297EA3" w:rsidRPr="00297EA3">
        <w:rPr>
          <w:rFonts w:ascii="Arial" w:hAnsi="Arial" w:cs="Arial"/>
          <w:sz w:val="24"/>
          <w:szCs w:val="24"/>
          <w:lang w:val="az-Latn-AZ"/>
        </w:rPr>
        <w:t>ə ayırmağı</w:t>
      </w:r>
      <w:r w:rsidR="00297EA3">
        <w:rPr>
          <w:rFonts w:ascii="Arial" w:hAnsi="Arial" w:cs="Arial"/>
          <w:sz w:val="24"/>
          <w:szCs w:val="24"/>
          <w:lang w:val="az-Latn-AZ"/>
        </w:rPr>
        <w:t xml:space="preserve">, </w:t>
      </w:r>
      <w:r>
        <w:rPr>
          <w:rFonts w:ascii="Arial" w:hAnsi="Arial" w:cs="Arial"/>
          <w:sz w:val="24"/>
          <w:szCs w:val="24"/>
          <w:lang w:val="az-Latn-AZ"/>
        </w:rPr>
        <w:t>etibarnamə əsasında idarə edilən</w:t>
      </w:r>
      <w:r w:rsidR="00297EA3" w:rsidRPr="00E72152">
        <w:rPr>
          <w:rFonts w:ascii="Arial" w:hAnsi="Arial" w:cs="Arial"/>
          <w:sz w:val="24"/>
          <w:szCs w:val="24"/>
          <w:lang w:val="az-Latn-AZ"/>
        </w:rPr>
        <w:t xml:space="preserve"> hüquqi şəxslərin yaradılmasını</w:t>
      </w:r>
      <w:r w:rsidR="00E72152">
        <w:rPr>
          <w:rFonts w:ascii="Arial" w:hAnsi="Arial" w:cs="Arial"/>
          <w:sz w:val="24"/>
          <w:szCs w:val="24"/>
          <w:lang w:val="az-Latn-AZ"/>
        </w:rPr>
        <w:t>,</w:t>
      </w:r>
      <w:r w:rsidR="00297EA3" w:rsidRPr="00E72152">
        <w:rPr>
          <w:rFonts w:ascii="Arial" w:hAnsi="Arial" w:cs="Arial"/>
          <w:sz w:val="24"/>
          <w:szCs w:val="24"/>
          <w:lang w:val="az-Latn-AZ"/>
        </w:rPr>
        <w:t xml:space="preserve"> birbaşa </w:t>
      </w:r>
      <w:r w:rsidR="00E72152">
        <w:rPr>
          <w:rFonts w:ascii="Arial" w:hAnsi="Arial" w:cs="Arial"/>
          <w:sz w:val="24"/>
          <w:szCs w:val="24"/>
          <w:lang w:val="az-Latn-AZ"/>
        </w:rPr>
        <w:t>və ya</w:t>
      </w:r>
      <w:r w:rsidR="00297EA3" w:rsidRPr="00E72152">
        <w:rPr>
          <w:rFonts w:ascii="Arial" w:hAnsi="Arial" w:cs="Arial"/>
          <w:sz w:val="24"/>
          <w:szCs w:val="24"/>
          <w:lang w:val="az-Latn-AZ"/>
        </w:rPr>
        <w:t xml:space="preserve"> dolayı idarəçiliyinə malik olduğu </w:t>
      </w:r>
      <w:r>
        <w:rPr>
          <w:rFonts w:ascii="Arial" w:hAnsi="Arial" w:cs="Arial"/>
          <w:sz w:val="24"/>
          <w:szCs w:val="24"/>
          <w:lang w:val="az-Latn-AZ"/>
        </w:rPr>
        <w:t xml:space="preserve">əlavə </w:t>
      </w:r>
      <w:r w:rsidR="00297EA3" w:rsidRPr="00E72152">
        <w:rPr>
          <w:rFonts w:ascii="Arial" w:hAnsi="Arial" w:cs="Arial"/>
          <w:sz w:val="24"/>
          <w:szCs w:val="24"/>
          <w:lang w:val="az-Latn-AZ"/>
        </w:rPr>
        <w:t>cari hesabların açılmasını təklif edir</w:t>
      </w:r>
      <w:r>
        <w:rPr>
          <w:rFonts w:ascii="Arial" w:hAnsi="Arial" w:cs="Arial"/>
          <w:sz w:val="24"/>
          <w:szCs w:val="24"/>
          <w:lang w:val="az-Latn-AZ"/>
        </w:rPr>
        <w:t>sə</w:t>
      </w:r>
      <w:r w:rsidR="00297EA3" w:rsidRPr="00E72152">
        <w:rPr>
          <w:rFonts w:ascii="Arial" w:hAnsi="Arial" w:cs="Arial"/>
          <w:sz w:val="24"/>
          <w:szCs w:val="24"/>
          <w:lang w:val="az-Latn-AZ"/>
        </w:rPr>
        <w:t>.</w:t>
      </w:r>
    </w:p>
    <w:p w14:paraId="7A02E0DA" w14:textId="77777777" w:rsidR="00657031" w:rsidRDefault="00657031" w:rsidP="00657031">
      <w:pPr>
        <w:spacing w:line="276" w:lineRule="auto"/>
        <w:jc w:val="both"/>
        <w:rPr>
          <w:rFonts w:ascii="Arial" w:hAnsi="Arial" w:cs="Arial"/>
          <w:sz w:val="24"/>
          <w:szCs w:val="24"/>
          <w:lang w:val="az-Latn-AZ"/>
        </w:rPr>
      </w:pPr>
    </w:p>
    <w:p w14:paraId="4BBA3A6A" w14:textId="77777777" w:rsidR="00B27455" w:rsidRDefault="00B27455" w:rsidP="00B27455">
      <w:pPr>
        <w:spacing w:line="276" w:lineRule="auto"/>
        <w:jc w:val="both"/>
        <w:rPr>
          <w:rFonts w:ascii="Arial" w:hAnsi="Arial" w:cs="Arial"/>
          <w:sz w:val="24"/>
          <w:szCs w:val="24"/>
          <w:lang w:val="az-Latn-AZ"/>
        </w:rPr>
      </w:pPr>
    </w:p>
    <w:p w14:paraId="717EB25D" w14:textId="77777777" w:rsidR="00B27455" w:rsidRDefault="00B27455" w:rsidP="00B27455">
      <w:pPr>
        <w:spacing w:line="276" w:lineRule="auto"/>
        <w:jc w:val="both"/>
        <w:rPr>
          <w:rFonts w:ascii="Arial" w:hAnsi="Arial" w:cs="Arial"/>
          <w:sz w:val="24"/>
          <w:szCs w:val="24"/>
          <w:lang w:val="az-Latn-AZ"/>
        </w:rPr>
      </w:pPr>
    </w:p>
    <w:p w14:paraId="6370FDA9" w14:textId="77777777" w:rsidR="00B27455" w:rsidRDefault="00B27455" w:rsidP="00B27455">
      <w:pPr>
        <w:spacing w:line="276" w:lineRule="auto"/>
        <w:jc w:val="both"/>
        <w:rPr>
          <w:rFonts w:ascii="Arial" w:hAnsi="Arial" w:cs="Arial"/>
          <w:sz w:val="24"/>
          <w:szCs w:val="24"/>
          <w:lang w:val="az-Latn-AZ"/>
        </w:rPr>
      </w:pPr>
    </w:p>
    <w:p w14:paraId="674F48DE" w14:textId="77777777" w:rsidR="00B27455" w:rsidRDefault="00B27455" w:rsidP="00B27455">
      <w:pPr>
        <w:spacing w:line="276" w:lineRule="auto"/>
        <w:jc w:val="both"/>
        <w:rPr>
          <w:rFonts w:ascii="Arial" w:hAnsi="Arial" w:cs="Arial"/>
          <w:sz w:val="24"/>
          <w:szCs w:val="24"/>
          <w:lang w:val="az-Latn-AZ"/>
        </w:rPr>
      </w:pPr>
    </w:p>
    <w:p w14:paraId="341D3F9F" w14:textId="77777777" w:rsidR="00B27455" w:rsidRDefault="00B27455" w:rsidP="00B27455">
      <w:pPr>
        <w:spacing w:line="276" w:lineRule="auto"/>
        <w:jc w:val="both"/>
        <w:rPr>
          <w:rFonts w:ascii="Arial" w:hAnsi="Arial" w:cs="Arial"/>
          <w:sz w:val="24"/>
          <w:szCs w:val="24"/>
          <w:lang w:val="az-Latn-AZ"/>
        </w:rPr>
      </w:pPr>
    </w:p>
    <w:p w14:paraId="696DDA58" w14:textId="77777777" w:rsidR="00B27455" w:rsidRDefault="00B27455" w:rsidP="00B27455">
      <w:pPr>
        <w:spacing w:line="276" w:lineRule="auto"/>
        <w:jc w:val="both"/>
        <w:rPr>
          <w:rFonts w:ascii="Arial" w:hAnsi="Arial" w:cs="Arial"/>
          <w:sz w:val="24"/>
          <w:szCs w:val="24"/>
          <w:lang w:val="az-Latn-AZ"/>
        </w:rPr>
      </w:pPr>
    </w:p>
    <w:p w14:paraId="5B036505" w14:textId="77777777" w:rsidR="00B27455" w:rsidRDefault="00B27455" w:rsidP="00B27455">
      <w:pPr>
        <w:spacing w:line="276" w:lineRule="auto"/>
        <w:jc w:val="both"/>
        <w:rPr>
          <w:rFonts w:ascii="Arial" w:hAnsi="Arial" w:cs="Arial"/>
          <w:sz w:val="24"/>
          <w:szCs w:val="24"/>
          <w:lang w:val="az-Latn-AZ"/>
        </w:rPr>
      </w:pPr>
    </w:p>
    <w:p w14:paraId="4A12B225" w14:textId="77777777" w:rsidR="00B27455" w:rsidRDefault="00B27455" w:rsidP="00B27455">
      <w:pPr>
        <w:spacing w:line="276" w:lineRule="auto"/>
        <w:jc w:val="both"/>
        <w:rPr>
          <w:rFonts w:ascii="Arial" w:hAnsi="Arial" w:cs="Arial"/>
          <w:sz w:val="24"/>
          <w:szCs w:val="24"/>
          <w:lang w:val="az-Latn-AZ"/>
        </w:rPr>
      </w:pPr>
    </w:p>
    <w:p w14:paraId="71ADB9E0" w14:textId="77777777" w:rsidR="00B27455" w:rsidRDefault="00B27455" w:rsidP="00B27455">
      <w:pPr>
        <w:spacing w:line="276" w:lineRule="auto"/>
        <w:jc w:val="both"/>
        <w:rPr>
          <w:rFonts w:ascii="Arial" w:hAnsi="Arial" w:cs="Arial"/>
          <w:sz w:val="24"/>
          <w:szCs w:val="24"/>
          <w:lang w:val="az-Latn-AZ"/>
        </w:rPr>
      </w:pPr>
    </w:p>
    <w:p w14:paraId="1FF7CCD2" w14:textId="17B71C5C" w:rsidR="00B27455" w:rsidRPr="00B27455" w:rsidRDefault="00B27455" w:rsidP="00B27455">
      <w:pPr>
        <w:spacing w:line="276" w:lineRule="auto"/>
        <w:jc w:val="both"/>
        <w:rPr>
          <w:rFonts w:ascii="Arial" w:hAnsi="Arial" w:cs="Arial"/>
          <w:sz w:val="24"/>
          <w:szCs w:val="24"/>
          <w:lang w:val="az-Latn-AZ"/>
        </w:rPr>
      </w:pPr>
    </w:p>
    <w:sectPr w:rsidR="00B27455" w:rsidRPr="00B27455" w:rsidSect="00AC2A2A">
      <w:pgSz w:w="12240" w:h="15840"/>
      <w:pgMar w:top="1134" w:right="1134" w:bottom="1134" w:left="1418" w:header="709"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C5C27" w14:textId="77777777" w:rsidR="005078B9" w:rsidRDefault="005078B9" w:rsidP="00286484">
      <w:pPr>
        <w:spacing w:after="0" w:line="240" w:lineRule="auto"/>
      </w:pPr>
      <w:r>
        <w:separator/>
      </w:r>
    </w:p>
  </w:endnote>
  <w:endnote w:type="continuationSeparator" w:id="0">
    <w:p w14:paraId="757F0780" w14:textId="77777777" w:rsidR="005078B9" w:rsidRDefault="005078B9" w:rsidP="00286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8CEEB" w14:textId="77777777" w:rsidR="005078B9" w:rsidRDefault="005078B9" w:rsidP="00286484">
      <w:pPr>
        <w:spacing w:after="0" w:line="240" w:lineRule="auto"/>
      </w:pPr>
      <w:r>
        <w:separator/>
      </w:r>
    </w:p>
  </w:footnote>
  <w:footnote w:type="continuationSeparator" w:id="0">
    <w:p w14:paraId="6AB6B523" w14:textId="77777777" w:rsidR="005078B9" w:rsidRDefault="005078B9" w:rsidP="00286484">
      <w:pPr>
        <w:spacing w:after="0" w:line="240" w:lineRule="auto"/>
      </w:pPr>
      <w:r>
        <w:continuationSeparator/>
      </w:r>
    </w:p>
  </w:footnote>
  <w:footnote w:id="1">
    <w:p w14:paraId="4D6A726D" w14:textId="77777777" w:rsidR="00286484" w:rsidRPr="00C45B4E" w:rsidRDefault="00286484" w:rsidP="00286484">
      <w:pPr>
        <w:pStyle w:val="FootnoteText"/>
        <w:rPr>
          <w:rFonts w:ascii="Arial" w:hAnsi="Arial" w:cs="Arial"/>
          <w:lang w:val="az-Latn-AZ"/>
        </w:rPr>
      </w:pPr>
      <w:r>
        <w:rPr>
          <w:rStyle w:val="FootnoteReference"/>
        </w:rPr>
        <w:footnoteRef/>
      </w:r>
      <w:r w:rsidRPr="00C45B4E">
        <w:rPr>
          <w:rFonts w:ascii="Arial" w:hAnsi="Arial" w:cs="Arial"/>
          <w:lang w:val="az-Latn-AZ"/>
        </w:rPr>
        <w:t>Azərbaycan Respublikasının ərazisində fəaliyyət göstərən dini qurumlar, qeyri-hökumət təşkilatları, o cümlədən xarici dövlətlərin qeyri-hökumət təşkilatlarının filial və nümayəndəlikləri nəzərdə tutulur.</w:t>
      </w:r>
    </w:p>
    <w:p w14:paraId="07B4A774" w14:textId="77777777" w:rsidR="00286484" w:rsidRPr="00C45B4E" w:rsidRDefault="00286484" w:rsidP="00286484">
      <w:pPr>
        <w:pStyle w:val="FootnoteText"/>
        <w:rPr>
          <w:rFonts w:ascii="Arial" w:hAnsi="Arial" w:cs="Arial"/>
          <w:lang w:val="az-Latn-A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973663"/>
    <w:multiLevelType w:val="hybridMultilevel"/>
    <w:tmpl w:val="D2E41856"/>
    <w:lvl w:ilvl="0" w:tplc="3D52D7F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62538"/>
    <w:multiLevelType w:val="hybridMultilevel"/>
    <w:tmpl w:val="51489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C02817"/>
    <w:multiLevelType w:val="hybridMultilevel"/>
    <w:tmpl w:val="94982BE4"/>
    <w:lvl w:ilvl="0" w:tplc="3AAADD62">
      <w:start w:val="1"/>
      <w:numFmt w:val="decimal"/>
      <w:lvlText w:val="%1."/>
      <w:lvlJc w:val="left"/>
      <w:pPr>
        <w:ind w:left="1080" w:hanging="720"/>
      </w:pPr>
      <w:rPr>
        <w:rFonts w:ascii="Arial" w:hAnsi="Arial" w:cs="Arial" w:hint="default"/>
        <w:color w:val="21252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7344980"/>
    <w:multiLevelType w:val="multilevel"/>
    <w:tmpl w:val="078CBE8A"/>
    <w:lvl w:ilvl="0">
      <w:start w:val="1"/>
      <w:numFmt w:val="decimal"/>
      <w:lvlText w:val="%1."/>
      <w:lvlJc w:val="left"/>
      <w:pPr>
        <w:ind w:left="720" w:hanging="360"/>
      </w:pPr>
    </w:lvl>
    <w:lvl w:ilvl="1">
      <w:start w:val="6"/>
      <w:numFmt w:val="decimal"/>
      <w:isLgl/>
      <w:lvlText w:val="%1.%2."/>
      <w:lvlJc w:val="left"/>
      <w:pPr>
        <w:ind w:left="1106" w:hanging="386"/>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7F8C79EC"/>
    <w:multiLevelType w:val="hybridMultilevel"/>
    <w:tmpl w:val="71648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7290714">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0675973">
    <w:abstractNumId w:val="0"/>
  </w:num>
  <w:num w:numId="3" w16cid:durableId="1799764614">
    <w:abstractNumId w:val="0"/>
  </w:num>
  <w:num w:numId="4" w16cid:durableId="28770700">
    <w:abstractNumId w:val="1"/>
  </w:num>
  <w:num w:numId="5" w16cid:durableId="1266689388">
    <w:abstractNumId w:val="4"/>
  </w:num>
  <w:num w:numId="6" w16cid:durableId="7134283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484"/>
    <w:rsid w:val="0000651E"/>
    <w:rsid w:val="00017BA0"/>
    <w:rsid w:val="00051229"/>
    <w:rsid w:val="00095CDA"/>
    <w:rsid w:val="000C3E31"/>
    <w:rsid w:val="000D38AE"/>
    <w:rsid w:val="000E33D1"/>
    <w:rsid w:val="000F499E"/>
    <w:rsid w:val="001005CE"/>
    <w:rsid w:val="001212C6"/>
    <w:rsid w:val="0013611A"/>
    <w:rsid w:val="00163DB4"/>
    <w:rsid w:val="001E5E00"/>
    <w:rsid w:val="00204A18"/>
    <w:rsid w:val="0023209A"/>
    <w:rsid w:val="00286484"/>
    <w:rsid w:val="00295B44"/>
    <w:rsid w:val="00297EA3"/>
    <w:rsid w:val="002B339C"/>
    <w:rsid w:val="002E6CD0"/>
    <w:rsid w:val="002F7925"/>
    <w:rsid w:val="003015CB"/>
    <w:rsid w:val="0031231E"/>
    <w:rsid w:val="003173CA"/>
    <w:rsid w:val="00343BD3"/>
    <w:rsid w:val="003753A0"/>
    <w:rsid w:val="003A6C49"/>
    <w:rsid w:val="003C2DDE"/>
    <w:rsid w:val="003C7307"/>
    <w:rsid w:val="003F4FAC"/>
    <w:rsid w:val="0041049D"/>
    <w:rsid w:val="00420622"/>
    <w:rsid w:val="0043537F"/>
    <w:rsid w:val="004366FA"/>
    <w:rsid w:val="0044485E"/>
    <w:rsid w:val="0044603C"/>
    <w:rsid w:val="00470698"/>
    <w:rsid w:val="00472F20"/>
    <w:rsid w:val="00475BED"/>
    <w:rsid w:val="004D1AAE"/>
    <w:rsid w:val="004E6A41"/>
    <w:rsid w:val="005078B9"/>
    <w:rsid w:val="00546E23"/>
    <w:rsid w:val="00565780"/>
    <w:rsid w:val="00583DD5"/>
    <w:rsid w:val="00591891"/>
    <w:rsid w:val="00594FB1"/>
    <w:rsid w:val="005D76D9"/>
    <w:rsid w:val="005E3FDC"/>
    <w:rsid w:val="00625760"/>
    <w:rsid w:val="00633BED"/>
    <w:rsid w:val="00657031"/>
    <w:rsid w:val="00664D0D"/>
    <w:rsid w:val="0067529E"/>
    <w:rsid w:val="00677512"/>
    <w:rsid w:val="00686819"/>
    <w:rsid w:val="006C0F53"/>
    <w:rsid w:val="006D3433"/>
    <w:rsid w:val="00745803"/>
    <w:rsid w:val="007577AF"/>
    <w:rsid w:val="007A20B3"/>
    <w:rsid w:val="00803181"/>
    <w:rsid w:val="00812878"/>
    <w:rsid w:val="008248E5"/>
    <w:rsid w:val="0086522B"/>
    <w:rsid w:val="0088275E"/>
    <w:rsid w:val="008845F2"/>
    <w:rsid w:val="00894310"/>
    <w:rsid w:val="008A1EE6"/>
    <w:rsid w:val="008A761F"/>
    <w:rsid w:val="008C46AD"/>
    <w:rsid w:val="008C6934"/>
    <w:rsid w:val="008C6D0C"/>
    <w:rsid w:val="008C783C"/>
    <w:rsid w:val="008E61F8"/>
    <w:rsid w:val="0090124D"/>
    <w:rsid w:val="009012AE"/>
    <w:rsid w:val="00915E19"/>
    <w:rsid w:val="00942E9A"/>
    <w:rsid w:val="00944200"/>
    <w:rsid w:val="00951A3C"/>
    <w:rsid w:val="009606E7"/>
    <w:rsid w:val="0097710E"/>
    <w:rsid w:val="009A560B"/>
    <w:rsid w:val="009E3E8C"/>
    <w:rsid w:val="00A0115C"/>
    <w:rsid w:val="00A353F4"/>
    <w:rsid w:val="00A47F35"/>
    <w:rsid w:val="00A56F0A"/>
    <w:rsid w:val="00A60053"/>
    <w:rsid w:val="00A77C66"/>
    <w:rsid w:val="00A82A96"/>
    <w:rsid w:val="00AA3DF3"/>
    <w:rsid w:val="00AB3145"/>
    <w:rsid w:val="00AC2A2A"/>
    <w:rsid w:val="00AF654E"/>
    <w:rsid w:val="00B02B7B"/>
    <w:rsid w:val="00B27455"/>
    <w:rsid w:val="00B63B17"/>
    <w:rsid w:val="00B94C4D"/>
    <w:rsid w:val="00BD05F3"/>
    <w:rsid w:val="00BD0DEA"/>
    <w:rsid w:val="00C044DE"/>
    <w:rsid w:val="00C22027"/>
    <w:rsid w:val="00C25A0A"/>
    <w:rsid w:val="00C45B4E"/>
    <w:rsid w:val="00C46EF9"/>
    <w:rsid w:val="00C6100B"/>
    <w:rsid w:val="00C650B6"/>
    <w:rsid w:val="00CC1C15"/>
    <w:rsid w:val="00CC7BB6"/>
    <w:rsid w:val="00CD7409"/>
    <w:rsid w:val="00CE2618"/>
    <w:rsid w:val="00D006CB"/>
    <w:rsid w:val="00D3338C"/>
    <w:rsid w:val="00D34E44"/>
    <w:rsid w:val="00D35289"/>
    <w:rsid w:val="00D92355"/>
    <w:rsid w:val="00DA5551"/>
    <w:rsid w:val="00DB6051"/>
    <w:rsid w:val="00E2123F"/>
    <w:rsid w:val="00E242F5"/>
    <w:rsid w:val="00E450D2"/>
    <w:rsid w:val="00E569E9"/>
    <w:rsid w:val="00E72152"/>
    <w:rsid w:val="00EA3C86"/>
    <w:rsid w:val="00EB6646"/>
    <w:rsid w:val="00F05FCC"/>
    <w:rsid w:val="00F11E38"/>
    <w:rsid w:val="00F14BB9"/>
    <w:rsid w:val="00F40648"/>
    <w:rsid w:val="00F54A8D"/>
    <w:rsid w:val="00F92EFA"/>
    <w:rsid w:val="00FB26F0"/>
    <w:rsid w:val="00FE4E3C"/>
    <w:rsid w:val="00FF1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27C48"/>
  <w15:chartTrackingRefBased/>
  <w15:docId w15:val="{C661BB93-A8DC-427D-97E6-9019951F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484"/>
    <w:rPr>
      <w:kern w:val="0"/>
      <w14:ligatures w14:val="none"/>
    </w:rPr>
  </w:style>
  <w:style w:type="paragraph" w:styleId="Heading1">
    <w:name w:val="heading 1"/>
    <w:basedOn w:val="Normal"/>
    <w:next w:val="Normal"/>
    <w:link w:val="Heading1Char"/>
    <w:uiPriority w:val="9"/>
    <w:qFormat/>
    <w:rsid w:val="002864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64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64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64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64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64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64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64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64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4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64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64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64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64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64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64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64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6484"/>
    <w:rPr>
      <w:rFonts w:eastAsiaTheme="majorEastAsia" w:cstheme="majorBidi"/>
      <w:color w:val="272727" w:themeColor="text1" w:themeTint="D8"/>
    </w:rPr>
  </w:style>
  <w:style w:type="paragraph" w:styleId="Title">
    <w:name w:val="Title"/>
    <w:basedOn w:val="Normal"/>
    <w:next w:val="Normal"/>
    <w:link w:val="TitleChar"/>
    <w:uiPriority w:val="10"/>
    <w:qFormat/>
    <w:rsid w:val="002864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64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64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64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6484"/>
    <w:pPr>
      <w:spacing w:before="160"/>
      <w:jc w:val="center"/>
    </w:pPr>
    <w:rPr>
      <w:i/>
      <w:iCs/>
      <w:color w:val="404040" w:themeColor="text1" w:themeTint="BF"/>
    </w:rPr>
  </w:style>
  <w:style w:type="character" w:customStyle="1" w:styleId="QuoteChar">
    <w:name w:val="Quote Char"/>
    <w:basedOn w:val="DefaultParagraphFont"/>
    <w:link w:val="Quote"/>
    <w:uiPriority w:val="29"/>
    <w:rsid w:val="00286484"/>
    <w:rPr>
      <w:i/>
      <w:iCs/>
      <w:color w:val="404040" w:themeColor="text1" w:themeTint="BF"/>
    </w:rPr>
  </w:style>
  <w:style w:type="paragraph" w:styleId="ListParagraph">
    <w:name w:val="List Paragraph"/>
    <w:basedOn w:val="Normal"/>
    <w:uiPriority w:val="34"/>
    <w:qFormat/>
    <w:rsid w:val="00286484"/>
    <w:pPr>
      <w:ind w:left="720"/>
      <w:contextualSpacing/>
    </w:pPr>
  </w:style>
  <w:style w:type="character" w:styleId="IntenseEmphasis">
    <w:name w:val="Intense Emphasis"/>
    <w:basedOn w:val="DefaultParagraphFont"/>
    <w:uiPriority w:val="21"/>
    <w:qFormat/>
    <w:rsid w:val="00286484"/>
    <w:rPr>
      <w:i/>
      <w:iCs/>
      <w:color w:val="0F4761" w:themeColor="accent1" w:themeShade="BF"/>
    </w:rPr>
  </w:style>
  <w:style w:type="paragraph" w:styleId="IntenseQuote">
    <w:name w:val="Intense Quote"/>
    <w:basedOn w:val="Normal"/>
    <w:next w:val="Normal"/>
    <w:link w:val="IntenseQuoteChar"/>
    <w:uiPriority w:val="30"/>
    <w:qFormat/>
    <w:rsid w:val="002864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6484"/>
    <w:rPr>
      <w:i/>
      <w:iCs/>
      <w:color w:val="0F4761" w:themeColor="accent1" w:themeShade="BF"/>
    </w:rPr>
  </w:style>
  <w:style w:type="character" w:styleId="IntenseReference">
    <w:name w:val="Intense Reference"/>
    <w:basedOn w:val="DefaultParagraphFont"/>
    <w:uiPriority w:val="32"/>
    <w:qFormat/>
    <w:rsid w:val="00286484"/>
    <w:rPr>
      <w:b/>
      <w:bCs/>
      <w:smallCaps/>
      <w:color w:val="0F4761" w:themeColor="accent1" w:themeShade="BF"/>
      <w:spacing w:val="5"/>
    </w:rPr>
  </w:style>
  <w:style w:type="paragraph" w:styleId="NormalWeb">
    <w:name w:val="Normal (Web)"/>
    <w:basedOn w:val="Normal"/>
    <w:uiPriority w:val="99"/>
    <w:unhideWhenUsed/>
    <w:rsid w:val="0028648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864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6484"/>
    <w:rPr>
      <w:kern w:val="0"/>
      <w:sz w:val="20"/>
      <w:szCs w:val="20"/>
      <w14:ligatures w14:val="none"/>
    </w:rPr>
  </w:style>
  <w:style w:type="character" w:styleId="FootnoteReference">
    <w:name w:val="footnote reference"/>
    <w:basedOn w:val="DefaultParagraphFont"/>
    <w:uiPriority w:val="99"/>
    <w:semiHidden/>
    <w:unhideWhenUsed/>
    <w:rsid w:val="00286484"/>
    <w:rPr>
      <w:vertAlign w:val="superscript"/>
    </w:rPr>
  </w:style>
  <w:style w:type="character" w:styleId="CommentReference">
    <w:name w:val="annotation reference"/>
    <w:basedOn w:val="DefaultParagraphFont"/>
    <w:uiPriority w:val="99"/>
    <w:semiHidden/>
    <w:unhideWhenUsed/>
    <w:rsid w:val="000D38AE"/>
    <w:rPr>
      <w:sz w:val="16"/>
      <w:szCs w:val="16"/>
    </w:rPr>
  </w:style>
  <w:style w:type="paragraph" w:styleId="CommentText">
    <w:name w:val="annotation text"/>
    <w:basedOn w:val="Normal"/>
    <w:link w:val="CommentTextChar"/>
    <w:uiPriority w:val="99"/>
    <w:unhideWhenUsed/>
    <w:rsid w:val="000D38AE"/>
    <w:pPr>
      <w:spacing w:line="240" w:lineRule="auto"/>
    </w:pPr>
    <w:rPr>
      <w:sz w:val="20"/>
      <w:szCs w:val="20"/>
    </w:rPr>
  </w:style>
  <w:style w:type="character" w:customStyle="1" w:styleId="CommentTextChar">
    <w:name w:val="Comment Text Char"/>
    <w:basedOn w:val="DefaultParagraphFont"/>
    <w:link w:val="CommentText"/>
    <w:uiPriority w:val="99"/>
    <w:rsid w:val="000D38A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D38AE"/>
    <w:rPr>
      <w:b/>
      <w:bCs/>
    </w:rPr>
  </w:style>
  <w:style w:type="character" w:customStyle="1" w:styleId="CommentSubjectChar">
    <w:name w:val="Comment Subject Char"/>
    <w:basedOn w:val="CommentTextChar"/>
    <w:link w:val="CommentSubject"/>
    <w:uiPriority w:val="99"/>
    <w:semiHidden/>
    <w:rsid w:val="000D38AE"/>
    <w:rPr>
      <w:b/>
      <w:bCs/>
      <w:kern w:val="0"/>
      <w:sz w:val="20"/>
      <w:szCs w:val="20"/>
      <w14:ligatures w14:val="none"/>
    </w:rPr>
  </w:style>
  <w:style w:type="paragraph" w:styleId="Revision">
    <w:name w:val="Revision"/>
    <w:hidden/>
    <w:uiPriority w:val="99"/>
    <w:semiHidden/>
    <w:rsid w:val="00017BA0"/>
    <w:pPr>
      <w:spacing w:after="0" w:line="240" w:lineRule="auto"/>
    </w:pPr>
    <w:rPr>
      <w:kern w:val="0"/>
      <w14:ligatures w14:val="none"/>
    </w:rPr>
  </w:style>
  <w:style w:type="paragraph" w:customStyle="1" w:styleId="pf0">
    <w:name w:val="pf0"/>
    <w:basedOn w:val="Normal"/>
    <w:rsid w:val="00D333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7455"/>
    <w:rPr>
      <w:color w:val="467886" w:themeColor="hyperlink"/>
      <w:u w:val="single"/>
    </w:rPr>
  </w:style>
  <w:style w:type="character" w:customStyle="1" w:styleId="UnresolvedMention1">
    <w:name w:val="Unresolved Mention1"/>
    <w:basedOn w:val="DefaultParagraphFont"/>
    <w:uiPriority w:val="99"/>
    <w:semiHidden/>
    <w:unhideWhenUsed/>
    <w:rsid w:val="00B27455"/>
    <w:rPr>
      <w:color w:val="605E5C"/>
      <w:shd w:val="clear" w:color="auto" w:fill="E1DFDD"/>
    </w:rPr>
  </w:style>
  <w:style w:type="character" w:styleId="FollowedHyperlink">
    <w:name w:val="FollowedHyperlink"/>
    <w:basedOn w:val="DefaultParagraphFont"/>
    <w:uiPriority w:val="99"/>
    <w:semiHidden/>
    <w:unhideWhenUsed/>
    <w:rsid w:val="00B27455"/>
    <w:rPr>
      <w:color w:val="96607D" w:themeColor="followedHyperlink"/>
      <w:u w:val="single"/>
    </w:rPr>
  </w:style>
  <w:style w:type="character" w:styleId="Emphasis">
    <w:name w:val="Emphasis"/>
    <w:basedOn w:val="DefaultParagraphFont"/>
    <w:uiPriority w:val="20"/>
    <w:qFormat/>
    <w:rsid w:val="008C783C"/>
    <w:rPr>
      <w:i/>
      <w:iCs/>
    </w:rPr>
  </w:style>
  <w:style w:type="character" w:styleId="UnresolvedMention">
    <w:name w:val="Unresolved Mention"/>
    <w:basedOn w:val="DefaultParagraphFont"/>
    <w:uiPriority w:val="99"/>
    <w:semiHidden/>
    <w:unhideWhenUsed/>
    <w:rsid w:val="001E5E00"/>
    <w:rPr>
      <w:color w:val="605E5C"/>
      <w:shd w:val="clear" w:color="auto" w:fill="E1DFDD"/>
    </w:rPr>
  </w:style>
  <w:style w:type="paragraph" w:styleId="NoSpacing">
    <w:name w:val="No Spacing"/>
    <w:link w:val="NoSpacingChar"/>
    <w:uiPriority w:val="1"/>
    <w:qFormat/>
    <w:rsid w:val="00AC2A2A"/>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AC2A2A"/>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301283">
      <w:bodyDiv w:val="1"/>
      <w:marLeft w:val="0"/>
      <w:marRight w:val="0"/>
      <w:marTop w:val="0"/>
      <w:marBottom w:val="0"/>
      <w:divBdr>
        <w:top w:val="none" w:sz="0" w:space="0" w:color="auto"/>
        <w:left w:val="none" w:sz="0" w:space="0" w:color="auto"/>
        <w:bottom w:val="none" w:sz="0" w:space="0" w:color="auto"/>
        <w:right w:val="none" w:sz="0" w:space="0" w:color="auto"/>
      </w:divBdr>
    </w:div>
    <w:div w:id="781727943">
      <w:bodyDiv w:val="1"/>
      <w:marLeft w:val="0"/>
      <w:marRight w:val="0"/>
      <w:marTop w:val="0"/>
      <w:marBottom w:val="0"/>
      <w:divBdr>
        <w:top w:val="none" w:sz="0" w:space="0" w:color="auto"/>
        <w:left w:val="none" w:sz="0" w:space="0" w:color="auto"/>
        <w:bottom w:val="none" w:sz="0" w:space="0" w:color="auto"/>
        <w:right w:val="none" w:sz="0" w:space="0" w:color="auto"/>
      </w:divBdr>
    </w:div>
    <w:div w:id="871574198">
      <w:bodyDiv w:val="1"/>
      <w:marLeft w:val="0"/>
      <w:marRight w:val="0"/>
      <w:marTop w:val="0"/>
      <w:marBottom w:val="0"/>
      <w:divBdr>
        <w:top w:val="none" w:sz="0" w:space="0" w:color="auto"/>
        <w:left w:val="none" w:sz="0" w:space="0" w:color="auto"/>
        <w:bottom w:val="none" w:sz="0" w:space="0" w:color="auto"/>
        <w:right w:val="none" w:sz="0" w:space="0" w:color="auto"/>
      </w:divBdr>
    </w:div>
    <w:div w:id="91300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89FCEB3D4DC488D198258F048C7C6" ma:contentTypeVersion="4" ma:contentTypeDescription="Create a new document." ma:contentTypeScope="" ma:versionID="76ce7da44cb8a87f978dd0b4f9811f6a">
  <xsd:schema xmlns:xsd="http://www.w3.org/2001/XMLSchema" xmlns:xs="http://www.w3.org/2001/XMLSchema" xmlns:p="http://schemas.microsoft.com/office/2006/metadata/properties" xmlns:ns3="b1d06225-c949-49f3-a7d6-80c8b6e8e1a8" targetNamespace="http://schemas.microsoft.com/office/2006/metadata/properties" ma:root="true" ma:fieldsID="cd92077f155ea860d3b6472850fbaefd" ns3:_="">
    <xsd:import namespace="b1d06225-c949-49f3-a7d6-80c8b6e8e1a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06225-c949-49f3-a7d6-80c8b6e8e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3573F7-A425-41E0-BB36-613A5AAC9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06225-c949-49f3-a7d6-80c8b6e8e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CCD3D-AA85-440B-9D02-2096F879850E}">
  <ds:schemaRefs>
    <ds:schemaRef ds:uri="http://schemas.microsoft.com/sharepoint/v3/contenttype/forms"/>
  </ds:schemaRefs>
</ds:datastoreItem>
</file>

<file path=customXml/itemProps3.xml><?xml version="1.0" encoding="utf-8"?>
<ds:datastoreItem xmlns:ds="http://schemas.openxmlformats.org/officeDocument/2006/customXml" ds:itemID="{3FFABD39-322D-451E-8F3A-1771E99F07E4}">
  <ds:schemaRefs>
    <ds:schemaRef ds:uri="http://schemas.openxmlformats.org/officeDocument/2006/bibliography"/>
  </ds:schemaRefs>
</ds:datastoreItem>
</file>

<file path=customXml/itemProps4.xml><?xml version="1.0" encoding="utf-8"?>
<ds:datastoreItem xmlns:ds="http://schemas.openxmlformats.org/officeDocument/2006/customXml" ds:itemID="{B45EF358-B716-4E83-BD28-761206A8BD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Qeyri-kommersiya təşkilatları üçün ianələrin qəbulu zamanı nəzərə alınmalı şübhəlilik meyarları (indikatorları)</dc:title>
  <dc:subject/>
  <dc:creator>Gunel Cəfərli</dc:creator>
  <cp:keywords/>
  <dc:description/>
  <cp:lastModifiedBy>Gunel Cəfərli</cp:lastModifiedBy>
  <cp:revision>2</cp:revision>
  <cp:lastPrinted>2024-03-14T11:20:00Z</cp:lastPrinted>
  <dcterms:created xsi:type="dcterms:W3CDTF">2024-08-28T10:46:00Z</dcterms:created>
  <dcterms:modified xsi:type="dcterms:W3CDTF">2024-08-28T10:46:00Z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0x01010093889FCEB3D4DC488D198258F048C7C6</vt:lpwstr>
  </property>
</Properties>
</file>